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8:53 to 9:54,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EXPECTED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ACTUAL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COST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COST LENSES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CHOICE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ROLE-DRIFT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NEW_V11_FS_00_ACCEPTED_AND_DOING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NEW_V11_FS_01_FOUR_QUESTIONS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NEW_V11_FS_02_WRITE_IT_DOWN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EXPECTED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NEW_V11_FS_03_EXPECTED_VS_ACTUAL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NEW_V11_FS_05_TEMPORARY_OR_NOT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3 | COST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NEW_V11_FS_06_FOUR_COST_LENSES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THE FOUR COST LENSES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NEW_V11_FS_07_CLARIFICATION_SCRIPT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4 | CHOICE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NEW_V11_FS_08_TWO_EXTREMES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WHAT NOT TO DO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NEW_V11_FS_09_THE_ROLE_DRIFT_READ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NEW_V11_FS_10_THE_BOUNDARY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NEW_V11_FS_11_YOUR_CONSTRAINTS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NEW_V11_FS_12_NAME_THE_DIFFERENCE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 ACCEPTED ≠ WHAT I AM DOING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THIS ISN’T THE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CHANGE ≠ AUTOMATIC DECEPTION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EXPECTED / ACTUAL / C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ACTUAL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ILLUSTRATIVE COMPARISON  |  EXPECTE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COST LENSES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COST LENSES  |  CAPABILITY / EVIDEN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CHOICE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EXPECTED X. SEEING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TAKEAWAY VALUE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PAGE, THEN CAMERA  |  ONE 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