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Response, second correction pass</w:t>
      </w:r>
    </w:p>
    <w:p>
      <w:pPr>
        <w:spacing w:before="0" w:after="280"/>
      </w:pPr>
      <w:r>
        <w:rPr>
          <w:b w:val="0"/>
          <w:i w:val="0"/>
          <w:color w:val="5A6B82"/>
          <w:sz w:val="20"/>
        </w:rPr>
        <w:t>The follow-up corrections, applied and verified on disk</w:t>
      </w:r>
    </w:p>
    <w:p>
      <w:pPr>
        <w:spacing w:before="0" w:after="240"/>
        <w:pBdr>
          <w:bottom w:val="single" w:sz="6" w:color="8A6D1E"/>
        </w:pBdr>
      </w:pPr>
    </w:p>
    <w:p>
      <w:pPr>
        <w:spacing w:after="80"/>
      </w:pPr>
      <w:r>
        <w:rPr>
          <w:b/>
          <w:color w:val="8A6D1E"/>
          <w:sz w:val="20"/>
        </w:rPr>
        <w:t xml:space="preserve">Prepared  </w:t>
      </w:r>
      <w:r>
        <w:rPr>
          <w:sz w:val="21"/>
        </w:rPr>
        <w:t>Thursday, September 17, 2026 | 8:56 AM CT</w:t>
      </w:r>
    </w:p>
    <w:p>
      <w:pPr>
        <w:spacing w:after="80"/>
      </w:pPr>
      <w:r>
        <w:rPr>
          <w:b/>
          <w:color w:val="8A6D1E"/>
          <w:sz w:val="20"/>
        </w:rPr>
        <w:t xml:space="preserve">Supersedes  </w:t>
      </w:r>
      <w:r>
        <w:rPr>
          <w:sz w:val="21"/>
        </w:rPr>
        <w:t>the memo with digest 95ce573b63d3ba8dac5ffe972e9db66aec392f5016b6d42e761626f94030027b</w:t>
      </w:r>
    </w:p>
    <w:p>
      <w:pPr>
        <w:spacing w:after="80"/>
      </w:pPr>
      <w:r>
        <w:rPr>
          <w:b/>
          <w:color w:val="8A6D1E"/>
          <w:sz w:val="20"/>
        </w:rPr>
        <w:t xml:space="preserve">Superseded delivery  </w:t>
      </w:r>
      <w:r>
        <w:rPr>
          <w:sz w:val="21"/>
        </w:rPr>
        <w:t>5814eecc318b9da8e577de7bfcf258cec648251e56efccc3dfa09982cf8e5478</w:t>
      </w:r>
    </w:p>
    <w:p>
      <w:pPr>
        <w:spacing w:after="80"/>
      </w:pPr>
      <w:r>
        <w:rPr>
          <w:b/>
          <w:color w:val="8A6D1E"/>
          <w:sz w:val="20"/>
        </w:rPr>
        <w:t xml:space="preserve">This delivery  </w:t>
      </w:r>
      <w:r>
        <w:rPr>
          <w:sz w:val="21"/>
        </w:rPr>
        <w:t>1c0123747a6f72f0f6873f9d7b209af7bb146894b376996ad3e61e5d8b270074</w:t>
      </w:r>
    </w:p>
    <w:p>
      <w:pPr>
        <w:spacing w:after="80"/>
      </w:pPr>
      <w:r>
        <w:rPr>
          <w:b/>
          <w:color w:val="8A6D1E"/>
          <w:sz w:val="20"/>
        </w:rPr>
        <w:t xml:space="preserve">Entries  </w:t>
      </w:r>
      <w:r>
        <w:rPr>
          <w:sz w:val="21"/>
        </w:rPr>
        <w:t>46</w:t>
      </w:r>
    </w:p>
    <w:p>
      <w:pPr>
        <w:spacing w:after="80"/>
      </w:pPr>
      <w:r>
        <w:rPr>
          <w:b/>
          <w:color w:val="8A6D1E"/>
          <w:sz w:val="20"/>
        </w:rPr>
        <w:t xml:space="preserve">Branch  </w:t>
      </w:r>
      <w:r>
        <w:rPr>
          <w:sz w:val="21"/>
        </w:rPr>
        <w:t>claude/video-1-slides-deck-go9bzy</w:t>
      </w:r>
    </w:p>
    <w:p>
      <w:pPr>
        <w:spacing w:before="200" w:after="200"/>
        <w:ind w:left="216"/>
        <w:pBdr>
          <w:left w:val="single" w:sz="18" w:color="9B2C10" w:space="8"/>
        </w:pBdr>
        <w:keepNext w:val="1"/>
        <w:keepLines w:val="1"/>
      </w:pPr>
      <w:r>
        <w:rPr>
          <w:b/>
          <w:color w:val="9B2C10"/>
          <w:sz w:val="21"/>
        </w:rPr>
        <w:t>One correction first. The archive you hashed, 5814eec, was not an older file attached by mistake. It was the output of the first correction pass, built and sent in that turn. It did not contain the eight items below because those were raised afterwards. Every one of them is now applied, and the digests above differ because the files differ.</w:t>
      </w:r>
    </w:p>
    <w:p>
      <w:pPr>
        <w:spacing w:before="320" w:after="120"/>
        <w:keepNext w:val="1"/>
        <w:keepLines w:val="1"/>
      </w:pPr>
      <w:r>
        <w:rPr>
          <w:b/>
          <w:i w:val="0"/>
          <w:color w:val="112345"/>
          <w:sz w:val="26"/>
        </w:rPr>
        <w:t>THE EIGHT ITEMS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432"/>
            <w:shd w:val="clear" w:color="auto" w:fill="F3EFE6"/>
          </w:tcPr>
          <w:p>
            <w:pPr>
              <w:spacing w:before="60" w:after="60" w:line="264" w:lineRule="auto"/>
            </w:pPr>
            <w:r/>
            <w:r>
              <w:rPr>
                <w:b/>
                <w:i w:val="0"/>
                <w:color w:val="112345"/>
                <w:sz w:val="17"/>
              </w:rPr>
            </w:r>
          </w:p>
        </w:tc>
        <w:tc>
          <w:tcPr>
            <w:tcW w:type="dxa" w:w="3744"/>
            <w:shd w:val="clear" w:color="auto" w:fill="F3EFE6"/>
          </w:tcPr>
          <w:p>
            <w:pPr>
              <w:spacing w:before="60" w:after="60" w:line="264" w:lineRule="auto"/>
            </w:pPr>
            <w:r/>
            <w:r>
              <w:rPr>
                <w:b/>
                <w:i w:val="0"/>
                <w:color w:val="112345"/>
                <w:sz w:val="17"/>
              </w:rPr>
              <w:t>ASKED FOR</w:t>
            </w:r>
          </w:p>
        </w:tc>
        <w:tc>
          <w:tcPr>
            <w:tcW w:type="dxa" w:w="5472"/>
            <w:shd w:val="clear" w:color="auto" w:fill="F3EFE6"/>
          </w:tcPr>
          <w:p>
            <w:pPr>
              <w:spacing w:before="60" w:after="60" w:line="264" w:lineRule="auto"/>
            </w:pPr>
            <w:r/>
            <w:r>
              <w:rPr>
                <w:b/>
                <w:i w:val="0"/>
                <w:color w:val="112345"/>
                <w:sz w:val="17"/>
              </w:rPr>
              <w:t>DONE</w:t>
            </w:r>
          </w:p>
        </w:tc>
      </w:tr>
      <w:tr>
        <w:tc>
          <w:tcPr>
            <w:tcW w:type="dxa" w:w="432"/>
          </w:tcPr>
          <w:p>
            <w:pPr>
              <w:spacing w:before="60" w:after="60" w:line="264" w:lineRule="auto"/>
            </w:pPr>
            <w:r/>
            <w:r>
              <w:rPr>
                <w:b w:val="0"/>
                <w:i w:val="0"/>
                <w:sz w:val="15"/>
              </w:rPr>
              <w:t>1</w:t>
            </w:r>
          </w:p>
        </w:tc>
        <w:tc>
          <w:tcPr>
            <w:tcW w:type="dxa" w:w="3744"/>
          </w:tcPr>
          <w:p>
            <w:pPr>
              <w:spacing w:before="60" w:after="60" w:line="264" w:lineRule="auto"/>
            </w:pPr>
            <w:r/>
            <w:r>
              <w:rPr>
                <w:b w:val="0"/>
                <w:i w:val="0"/>
                <w:sz w:val="15"/>
              </w:rPr>
              <w:t>Correct the active V6 FOUR THINGS card to PROBLEM, AUTHORITY, PROOF, REAL GAP.</w:t>
            </w:r>
          </w:p>
        </w:tc>
        <w:tc>
          <w:tcPr>
            <w:tcW w:type="dxa" w:w="5472"/>
          </w:tcPr>
          <w:p>
            <w:pPr>
              <w:spacing w:before="60" w:after="60" w:line="264" w:lineRule="auto"/>
            </w:pPr>
            <w:r/>
            <w:r>
              <w:rPr>
                <w:b w:val="0"/>
                <w:i w:val="0"/>
                <w:sz w:val="15"/>
              </w:rPr>
              <w:t>Relabelled, each with the question its own section asks. The old labels were V9's four columns, not V6's four things. Rendered and inspected.</w:t>
            </w:r>
          </w:p>
        </w:tc>
      </w:tr>
      <w:tr>
        <w:tc>
          <w:tcPr>
            <w:tcW w:type="dxa" w:w="432"/>
          </w:tcPr>
          <w:p>
            <w:pPr>
              <w:spacing w:before="60" w:after="60" w:line="264" w:lineRule="auto"/>
            </w:pPr>
            <w:r/>
            <w:r>
              <w:rPr>
                <w:b w:val="0"/>
                <w:i w:val="0"/>
                <w:sz w:val="15"/>
              </w:rPr>
              <w:t>2</w:t>
            </w:r>
          </w:p>
        </w:tc>
        <w:tc>
          <w:tcPr>
            <w:tcW w:type="dxa" w:w="3744"/>
          </w:tcPr>
          <w:p>
            <w:pPr>
              <w:spacing w:before="60" w:after="60" w:line="264" w:lineRule="auto"/>
            </w:pPr>
            <w:r/>
            <w:r>
              <w:rPr>
                <w:b w:val="0"/>
                <w:i w:val="0"/>
                <w:sz w:val="15"/>
              </w:rPr>
              <w:t>Mark the V8 A FACTUAL RECORD card RETIRED and INACTIVE throughout the package.</w:t>
            </w:r>
          </w:p>
        </w:tc>
        <w:tc>
          <w:tcPr>
            <w:tcW w:type="dxa" w:w="5472"/>
          </w:tcPr>
          <w:p>
            <w:pPr>
              <w:spacing w:before="60" w:after="60" w:line="264" w:lineRule="auto"/>
            </w:pPr>
            <w:r/>
            <w:r>
              <w:rPr>
                <w:b w:val="0"/>
                <w:i w:val="0"/>
                <w:sz w:val="15"/>
              </w:rPr>
              <w:t>Named as RETIRED in the asset index, the camera map, the motion map, the run of show and the QA report, with the withdrawn state listed as not present by design. A check fails the build if a retired family is merely absent.</w:t>
            </w:r>
          </w:p>
        </w:tc>
      </w:tr>
      <w:tr>
        <w:tc>
          <w:tcPr>
            <w:tcW w:type="dxa" w:w="432"/>
          </w:tcPr>
          <w:p>
            <w:pPr>
              <w:spacing w:before="60" w:after="60" w:line="264" w:lineRule="auto"/>
            </w:pPr>
            <w:r/>
            <w:r>
              <w:rPr>
                <w:b w:val="0"/>
                <w:i w:val="0"/>
                <w:sz w:val="15"/>
              </w:rPr>
              <w:t>3</w:t>
            </w:r>
          </w:p>
        </w:tc>
        <w:tc>
          <w:tcPr>
            <w:tcW w:type="dxa" w:w="3744"/>
          </w:tcPr>
          <w:p>
            <w:pPr>
              <w:spacing w:before="60" w:after="60" w:line="264" w:lineRule="auto"/>
            </w:pPr>
            <w:r/>
            <w:r>
              <w:rPr>
                <w:b w:val="0"/>
                <w:i w:val="0"/>
                <w:sz w:val="15"/>
              </w:rPr>
              <w:t>Correct the five stale camera and full-screen trigger passages and the seven stale section labels.</w:t>
            </w:r>
          </w:p>
        </w:tc>
        <w:tc>
          <w:tcPr>
            <w:tcW w:type="dxa" w:w="5472"/>
          </w:tcPr>
          <w:p>
            <w:pPr>
              <w:spacing w:before="60" w:after="60" w:line="264" w:lineRule="auto"/>
            </w:pPr>
            <w:r/>
            <w:r>
              <w:rPr>
                <w:b w:val="0"/>
                <w:i w:val="0"/>
                <w:sz w:val="15"/>
              </w:rPr>
              <w:t>Fixed at the root. A re-cued card was moving its section and paragraph while keeping the old label and the old trigger sentence, so the row pointed at the new paragraph and quoted the old one. Both are now re-derived from the reconciled script at the new location: seven labels and seven triggers corrected, five of which reach the camera map.</w:t>
            </w:r>
          </w:p>
        </w:tc>
      </w:tr>
      <w:tr>
        <w:tc>
          <w:tcPr>
            <w:tcW w:type="dxa" w:w="432"/>
          </w:tcPr>
          <w:p>
            <w:pPr>
              <w:spacing w:before="60" w:after="60" w:line="264" w:lineRule="auto"/>
            </w:pPr>
            <w:r/>
            <w:r>
              <w:rPr>
                <w:b w:val="0"/>
                <w:i w:val="0"/>
                <w:sz w:val="15"/>
              </w:rPr>
              <w:t>4</w:t>
            </w:r>
          </w:p>
        </w:tc>
        <w:tc>
          <w:tcPr>
            <w:tcW w:type="dxa" w:w="3744"/>
          </w:tcPr>
          <w:p>
            <w:pPr>
              <w:spacing w:before="60" w:after="60" w:line="264" w:lineRule="auto"/>
            </w:pPr>
            <w:r/>
            <w:r>
              <w:rPr>
                <w:b w:val="0"/>
                <w:i w:val="0"/>
                <w:sz w:val="15"/>
              </w:rPr>
              <w:t>Correct the reporting totals.</w:t>
            </w:r>
          </w:p>
        </w:tc>
        <w:tc>
          <w:tcPr>
            <w:tcW w:type="dxa" w:w="5472"/>
          </w:tcPr>
          <w:p>
            <w:pPr>
              <w:spacing w:before="60" w:after="60" w:line="264" w:lineRule="auto"/>
            </w:pPr>
            <w:r/>
            <w:r>
              <w:rPr>
                <w:b w:val="0"/>
                <w:i w:val="0"/>
                <w:sz w:val="15"/>
              </w:rPr>
              <w:t>297 thought blocks holding 309 paragraphs, reported apart. 116 families in total, 115 active after one retirement. 185 active teaching and end-card states. 8 contact sheets, counted as proof sheets and not as states.</w:t>
            </w:r>
          </w:p>
        </w:tc>
      </w:tr>
      <w:tr>
        <w:tc>
          <w:tcPr>
            <w:tcW w:type="dxa" w:w="432"/>
          </w:tcPr>
          <w:p>
            <w:pPr>
              <w:spacing w:before="60" w:after="60" w:line="264" w:lineRule="auto"/>
            </w:pPr>
            <w:r/>
            <w:r>
              <w:rPr>
                <w:b w:val="0"/>
                <w:i w:val="0"/>
                <w:sz w:val="15"/>
              </w:rPr>
              <w:t>5</w:t>
            </w:r>
          </w:p>
        </w:tc>
        <w:tc>
          <w:tcPr>
            <w:tcW w:type="dxa" w:w="3744"/>
          </w:tcPr>
          <w:p>
            <w:pPr>
              <w:spacing w:before="60" w:after="60" w:line="264" w:lineRule="auto"/>
            </w:pPr>
            <w:r/>
            <w:r>
              <w:rPr>
                <w:b w:val="0"/>
                <w:i w:val="0"/>
                <w:sz w:val="15"/>
              </w:rPr>
              <w:t>Correct the inconsistent 220 against 221 verification reporting.</w:t>
            </w:r>
          </w:p>
        </w:tc>
        <w:tc>
          <w:tcPr>
            <w:tcW w:type="dxa" w:w="5472"/>
          </w:tcPr>
          <w:p>
            <w:pPr>
              <w:spacing w:before="60" w:after="60" w:line="264" w:lineRule="auto"/>
            </w:pPr>
            <w:r/>
            <w:r>
              <w:rPr>
                <w:b w:val="0"/>
                <w:i w:val="0"/>
                <w:sz w:val="15"/>
              </w:rPr>
              <w:t>Both were typed. Every headline number now comes from one function in the build, and the final verification total is written out by the verification pass and read back by the documents. The build reports a mismatch rather than letting a stale number ship. This run: 226 of 226.</w:t>
            </w:r>
          </w:p>
        </w:tc>
      </w:tr>
      <w:tr>
        <w:tc>
          <w:tcPr>
            <w:tcW w:type="dxa" w:w="432"/>
          </w:tcPr>
          <w:p>
            <w:pPr>
              <w:spacing w:before="60" w:after="60" w:line="264" w:lineRule="auto"/>
            </w:pPr>
            <w:r/>
            <w:r>
              <w:rPr>
                <w:b w:val="0"/>
                <w:i w:val="0"/>
                <w:sz w:val="15"/>
              </w:rPr>
              <w:t>6</w:t>
            </w:r>
          </w:p>
        </w:tc>
        <w:tc>
          <w:tcPr>
            <w:tcW w:type="dxa" w:w="3744"/>
          </w:tcPr>
          <w:p>
            <w:pPr>
              <w:spacing w:before="60" w:after="60" w:line="264" w:lineRule="auto"/>
            </w:pPr>
            <w:r/>
            <w:r>
              <w:rPr>
                <w:b w:val="0"/>
                <w:i w:val="0"/>
                <w:sz w:val="15"/>
              </w:rPr>
              <w:t>Distinguish V4's +74 introduction from the +2 approved hook delta.</w:t>
            </w:r>
          </w:p>
        </w:tc>
        <w:tc>
          <w:tcPr>
            <w:tcW w:type="dxa" w:w="5472"/>
          </w:tcPr>
          <w:p>
            <w:pPr>
              <w:spacing w:before="60" w:after="60" w:line="264" w:lineRule="auto"/>
            </w:pPr>
            <w:r/>
            <w:r>
              <w:rPr>
                <w:b w:val="0"/>
                <w:i w:val="0"/>
                <w:sz w:val="15"/>
              </w:rPr>
              <w:t>Reported as arithmetic: 960 intake words, plus 74 for the restored introduction, plus 2 for the approved hypothetical opening, is 1036. They are separate approvals and are now reported separately.</w:t>
            </w:r>
          </w:p>
        </w:tc>
      </w:tr>
      <w:tr>
        <w:tc>
          <w:tcPr>
            <w:tcW w:type="dxa" w:w="432"/>
          </w:tcPr>
          <w:p>
            <w:pPr>
              <w:spacing w:before="60" w:after="60" w:line="264" w:lineRule="auto"/>
            </w:pPr>
            <w:r/>
            <w:r>
              <w:rPr>
                <w:b w:val="0"/>
                <w:i w:val="0"/>
                <w:sz w:val="15"/>
              </w:rPr>
              <w:t>7</w:t>
            </w:r>
          </w:p>
        </w:tc>
        <w:tc>
          <w:tcPr>
            <w:tcW w:type="dxa" w:w="3744"/>
          </w:tcPr>
          <w:p>
            <w:pPr>
              <w:spacing w:before="60" w:after="60" w:line="264" w:lineRule="auto"/>
            </w:pPr>
            <w:r/>
            <w:r>
              <w:rPr>
                <w:b w:val="0"/>
                <w:i w:val="0"/>
                <w:sz w:val="15"/>
              </w:rPr>
              <w:t>Complete the Shorts corrections for antecedents, whole-sentence source wording, one clear action and realistic timing.</w:t>
            </w:r>
          </w:p>
        </w:tc>
        <w:tc>
          <w:tcPr>
            <w:tcW w:type="dxa" w:w="5472"/>
          </w:tcPr>
          <w:p>
            <w:pPr>
              <w:spacing w:before="60" w:after="60" w:line="264" w:lineRule="auto"/>
            </w:pPr>
            <w:r/>
            <w:r>
              <w:rPr>
                <w:b w:val="0"/>
                <w:i w:val="0"/>
                <w:sz w:val="15"/>
              </w:rPr>
              <w:t>Ten candidates re-selected. Every line is now a contiguous run of whole source sentences, checked by a sentence-level rule, so no leading marker is silently dropped. Every ask is an action. Every candidate fits under sixty seconds with headroom at a 150 word planning rate, not only at 165.</w:t>
            </w:r>
          </w:p>
        </w:tc>
      </w:tr>
      <w:tr>
        <w:tc>
          <w:tcPr>
            <w:tcW w:type="dxa" w:w="432"/>
          </w:tcPr>
          <w:p>
            <w:pPr>
              <w:spacing w:before="60" w:after="60" w:line="264" w:lineRule="auto"/>
            </w:pPr>
            <w:r/>
            <w:r>
              <w:rPr>
                <w:b w:val="0"/>
                <w:i w:val="0"/>
                <w:sz w:val="15"/>
              </w:rPr>
              <w:t>8</w:t>
            </w:r>
          </w:p>
        </w:tc>
        <w:tc>
          <w:tcPr>
            <w:tcW w:type="dxa" w:w="3744"/>
          </w:tcPr>
          <w:p>
            <w:pPr>
              <w:spacing w:before="60" w:after="60" w:line="264" w:lineRule="auto"/>
            </w:pPr>
            <w:r/>
            <w:r>
              <w:rPr>
                <w:b w:val="0"/>
                <w:i w:val="0"/>
                <w:sz w:val="15"/>
              </w:rPr>
              <w:t>Preserve the locked Watch Next routing.</w:t>
            </w:r>
          </w:p>
        </w:tc>
        <w:tc>
          <w:tcPr>
            <w:tcW w:type="dxa" w:w="5472"/>
          </w:tcPr>
          <w:p>
            <w:pPr>
              <w:spacing w:before="60" w:after="60" w:line="264" w:lineRule="auto"/>
            </w:pPr>
            <w:r/>
            <w:r>
              <w:rPr>
                <w:b w:val="0"/>
                <w:i w:val="0"/>
                <w:sz w:val="15"/>
              </w:rPr>
              <w:t>V10 to V11 and V11 to public V5, unchanged. No route substituted, no schedule assumed. Both still flagged pending live confirmation.</w:t>
            </w:r>
          </w:p>
        </w:tc>
      </w:tr>
    </w:tbl>
    <w:p>
      <w:pPr>
        <w:spacing w:after="120"/>
      </w:pPr>
    </w:p>
    <w:p>
      <w:pPr>
        <w:spacing w:after="0"/>
      </w:pPr>
      <w:r>
        <w:br w:type="page"/>
      </w:r>
    </w:p>
    <w:p>
      <w:pPr>
        <w:spacing w:before="320" w:after="120"/>
        <w:keepNext w:val="1"/>
        <w:keepLines w:val="1"/>
      </w:pPr>
      <w:r>
        <w:rPr>
          <w:b/>
          <w:i w:val="0"/>
          <w:color w:val="112345"/>
          <w:sz w:val="26"/>
        </w:rPr>
        <w:t>THE ROOT CAUSE BEHIND THE STALE LOCATORS</w:t>
      </w:r>
    </w:p>
    <w:p>
      <w:pPr>
        <w:spacing w:before="0" w:after="160"/>
      </w:pPr>
      <w:r>
        <w:rPr>
          <w:b w:val="0"/>
          <w:i w:val="0"/>
          <w:sz w:val="21"/>
        </w:rPr>
        <w:t>Seven cards were re-cued in the first pass because they were cued in the wrong place. Moving a card is three facts, not two: the section, the paragraph, and the sentence the editor cuts on. The first pass moved the first two and left the third, so a row could say section 5 while quoting the sentence from section 8. The camera map showed five of those, because two of the seven are printed through the early-edit sequence instead. The locator is now derived as a whole, and a check compares every printed label and trigger against the reconciled paragraph it points at.</w:t>
      </w:r>
    </w:p>
    <w:p>
      <w:pPr>
        <w:spacing w:before="320" w:after="120"/>
        <w:keepNext w:val="1"/>
        <w:keepLines w:val="1"/>
      </w:pPr>
      <w:r>
        <w:rPr>
          <w:b/>
          <w:i w:val="0"/>
          <w:color w:val="112345"/>
          <w:sz w:val="26"/>
        </w:rPr>
        <w:t>WHERE THE NUMBERS STAND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152"/>
            <w:shd w:val="clear" w:color="auto" w:fill="F3EFE6"/>
          </w:tcPr>
          <w:p>
            <w:pPr>
              <w:spacing w:before="60" w:after="60" w:line="264" w:lineRule="auto"/>
            </w:pPr>
            <w:r/>
            <w:r>
              <w:rPr>
                <w:b/>
                <w:i w:val="0"/>
                <w:color w:val="112345"/>
                <w:sz w:val="17"/>
              </w:rPr>
              <w:t>VIDEO</w:t>
            </w:r>
          </w:p>
        </w:tc>
        <w:tc>
          <w:tcPr>
            <w:tcW w:type="dxa" w:w="1440"/>
            <w:shd w:val="clear" w:color="auto" w:fill="F3EFE6"/>
          </w:tcPr>
          <w:p>
            <w:pPr>
              <w:spacing w:before="60" w:after="60" w:line="264" w:lineRule="auto"/>
            </w:pPr>
            <w:r/>
            <w:r>
              <w:rPr>
                <w:b/>
                <w:i w:val="0"/>
                <w:color w:val="112345"/>
                <w:sz w:val="17"/>
              </w:rPr>
              <w:t>WORDS</w:t>
            </w:r>
          </w:p>
        </w:tc>
        <w:tc>
          <w:tcPr>
            <w:tcW w:type="dxa" w:w="2016"/>
            <w:shd w:val="clear" w:color="auto" w:fill="F3EFE6"/>
          </w:tcPr>
          <w:p>
            <w:pPr>
              <w:spacing w:before="60" w:after="60" w:line="264" w:lineRule="auto"/>
            </w:pPr>
            <w:r/>
            <w:r>
              <w:rPr>
                <w:b/>
                <w:i w:val="0"/>
                <w:color w:val="112345"/>
                <w:sz w:val="17"/>
              </w:rPr>
              <w:t>THOUGHT BLOCKS</w:t>
            </w:r>
          </w:p>
        </w:tc>
        <w:tc>
          <w:tcPr>
            <w:tcW w:type="dxa" w:w="2016"/>
            <w:shd w:val="clear" w:color="auto" w:fill="F3EFE6"/>
          </w:tcPr>
          <w:p>
            <w:pPr>
              <w:spacing w:before="60" w:after="60" w:line="264" w:lineRule="auto"/>
            </w:pPr>
            <w:r/>
            <w:r>
              <w:rPr>
                <w:b/>
                <w:i w:val="0"/>
                <w:color w:val="112345"/>
                <w:sz w:val="17"/>
              </w:rPr>
              <w:t>ACTIVE FAMILIES</w:t>
            </w:r>
          </w:p>
        </w:tc>
        <w:tc>
          <w:tcPr>
            <w:tcW w:type="dxa" w:w="1440"/>
            <w:shd w:val="clear" w:color="auto" w:fill="F3EFE6"/>
          </w:tcPr>
          <w:p>
            <w:pPr>
              <w:spacing w:before="60" w:after="60" w:line="264" w:lineRule="auto"/>
            </w:pPr>
            <w:r/>
            <w:r>
              <w:rPr>
                <w:b/>
                <w:i w:val="0"/>
                <w:color w:val="112345"/>
                <w:sz w:val="17"/>
              </w:rPr>
              <w:t>STATES</w:t>
            </w:r>
          </w:p>
        </w:tc>
        <w:tc>
          <w:tcPr>
            <w:tcW w:type="dxa" w:w="1152"/>
            <w:shd w:val="clear" w:color="auto" w:fill="F3EFE6"/>
          </w:tcPr>
          <w:p>
            <w:pPr>
              <w:spacing w:before="60" w:after="60" w:line="264" w:lineRule="auto"/>
            </w:pPr>
            <w:r/>
            <w:r>
              <w:rPr>
                <w:b/>
                <w:i w:val="0"/>
                <w:color w:val="112345"/>
                <w:sz w:val="17"/>
              </w:rPr>
              <w:t>SHORTS</w:t>
            </w:r>
          </w:p>
        </w:tc>
      </w:tr>
      <w:tr>
        <w:tc>
          <w:tcPr>
            <w:tcW w:type="dxa" w:w="1152"/>
          </w:tcPr>
          <w:p>
            <w:pPr>
              <w:spacing w:before="60" w:after="60" w:line="264" w:lineRule="auto"/>
            </w:pPr>
            <w:r/>
            <w:r>
              <w:rPr>
                <w:b w:val="0"/>
                <w:i w:val="0"/>
                <w:sz w:val="17"/>
              </w:rPr>
              <w:t>V4</w:t>
            </w:r>
          </w:p>
        </w:tc>
        <w:tc>
          <w:tcPr>
            <w:tcW w:type="dxa" w:w="1440"/>
          </w:tcPr>
          <w:p>
            <w:pPr>
              <w:spacing w:before="60" w:after="60" w:line="264" w:lineRule="auto"/>
            </w:pPr>
            <w:r/>
            <w:r>
              <w:rPr>
                <w:b w:val="0"/>
                <w:i w:val="0"/>
                <w:sz w:val="17"/>
              </w:rPr>
              <w:t>1,036</w:t>
            </w:r>
          </w:p>
        </w:tc>
        <w:tc>
          <w:tcPr>
            <w:tcW w:type="dxa" w:w="2016"/>
          </w:tcPr>
          <w:p>
            <w:pPr>
              <w:spacing w:before="60" w:after="60" w:line="264" w:lineRule="auto"/>
            </w:pPr>
            <w:r/>
            <w:r>
              <w:rPr>
                <w:b w:val="0"/>
                <w:i w:val="0"/>
                <w:sz w:val="17"/>
              </w:rPr>
              <w:t>33</w:t>
            </w:r>
          </w:p>
        </w:tc>
        <w:tc>
          <w:tcPr>
            <w:tcW w:type="dxa" w:w="2016"/>
          </w:tcPr>
          <w:p>
            <w:pPr>
              <w:spacing w:before="60" w:after="60" w:line="264" w:lineRule="auto"/>
            </w:pPr>
            <w:r/>
            <w:r>
              <w:rPr>
                <w:b w:val="0"/>
                <w:i w:val="0"/>
                <w:sz w:val="17"/>
              </w:rPr>
              <w:t>12</w:t>
            </w:r>
          </w:p>
        </w:tc>
        <w:tc>
          <w:tcPr>
            <w:tcW w:type="dxa" w:w="1440"/>
          </w:tcPr>
          <w:p>
            <w:pPr>
              <w:spacing w:before="60" w:after="60" w:line="264" w:lineRule="auto"/>
            </w:pPr>
            <w:r/>
            <w:r>
              <w:rPr>
                <w:b w:val="0"/>
                <w:i w:val="0"/>
                <w:sz w:val="17"/>
              </w:rPr>
              <w:t>15</w:t>
            </w:r>
          </w:p>
        </w:tc>
        <w:tc>
          <w:tcPr>
            <w:tcW w:type="dxa" w:w="1152"/>
          </w:tcPr>
          <w:p>
            <w:pPr>
              <w:spacing w:before="60" w:after="60" w:line="264" w:lineRule="auto"/>
            </w:pPr>
            <w:r/>
            <w:r>
              <w:rPr>
                <w:b w:val="0"/>
                <w:i w:val="0"/>
                <w:sz w:val="17"/>
              </w:rPr>
              <w:t>3</w:t>
            </w:r>
          </w:p>
        </w:tc>
      </w:tr>
      <w:tr>
        <w:tc>
          <w:tcPr>
            <w:tcW w:type="dxa" w:w="1152"/>
          </w:tcPr>
          <w:p>
            <w:pPr>
              <w:spacing w:before="60" w:after="60" w:line="264" w:lineRule="auto"/>
            </w:pPr>
            <w:r/>
            <w:r>
              <w:rPr>
                <w:b w:val="0"/>
                <w:i w:val="0"/>
                <w:sz w:val="17"/>
              </w:rPr>
              <w:t>V5</w:t>
            </w:r>
          </w:p>
        </w:tc>
        <w:tc>
          <w:tcPr>
            <w:tcW w:type="dxa" w:w="1440"/>
          </w:tcPr>
          <w:p>
            <w:pPr>
              <w:spacing w:before="60" w:after="60" w:line="264" w:lineRule="auto"/>
            </w:pPr>
            <w:r/>
            <w:r>
              <w:rPr>
                <w:b w:val="0"/>
                <w:i w:val="0"/>
                <w:sz w:val="17"/>
              </w:rPr>
              <w:t>966</w:t>
            </w:r>
          </w:p>
        </w:tc>
        <w:tc>
          <w:tcPr>
            <w:tcW w:type="dxa" w:w="2016"/>
          </w:tcPr>
          <w:p>
            <w:pPr>
              <w:spacing w:before="60" w:after="60" w:line="264" w:lineRule="auto"/>
            </w:pPr>
            <w:r/>
            <w:r>
              <w:rPr>
                <w:b w:val="0"/>
                <w:i w:val="0"/>
                <w:sz w:val="17"/>
              </w:rPr>
              <w:t>31</w:t>
            </w:r>
          </w:p>
        </w:tc>
        <w:tc>
          <w:tcPr>
            <w:tcW w:type="dxa" w:w="2016"/>
          </w:tcPr>
          <w:p>
            <w:pPr>
              <w:spacing w:before="60" w:after="60" w:line="264" w:lineRule="auto"/>
            </w:pPr>
            <w:r/>
            <w:r>
              <w:rPr>
                <w:b w:val="0"/>
                <w:i w:val="0"/>
                <w:sz w:val="17"/>
              </w:rPr>
              <w:t>11</w:t>
            </w:r>
          </w:p>
        </w:tc>
        <w:tc>
          <w:tcPr>
            <w:tcW w:type="dxa" w:w="1440"/>
          </w:tcPr>
          <w:p>
            <w:pPr>
              <w:spacing w:before="60" w:after="60" w:line="264" w:lineRule="auto"/>
            </w:pPr>
            <w:r/>
            <w:r>
              <w:rPr>
                <w:b w:val="0"/>
                <w:i w:val="0"/>
                <w:sz w:val="17"/>
              </w:rPr>
              <w:t>11</w:t>
            </w:r>
          </w:p>
        </w:tc>
        <w:tc>
          <w:tcPr>
            <w:tcW w:type="dxa" w:w="1152"/>
          </w:tcPr>
          <w:p>
            <w:pPr>
              <w:spacing w:before="60" w:after="60" w:line="264" w:lineRule="auto"/>
            </w:pPr>
            <w:r/>
            <w:r>
              <w:rPr>
                <w:b w:val="0"/>
                <w:i w:val="0"/>
                <w:sz w:val="17"/>
              </w:rPr>
              <w:t>3</w:t>
            </w:r>
          </w:p>
        </w:tc>
      </w:tr>
      <w:tr>
        <w:tc>
          <w:tcPr>
            <w:tcW w:type="dxa" w:w="1152"/>
          </w:tcPr>
          <w:p>
            <w:pPr>
              <w:spacing w:before="60" w:after="60" w:line="264" w:lineRule="auto"/>
            </w:pPr>
            <w:r/>
            <w:r>
              <w:rPr>
                <w:b w:val="0"/>
                <w:i w:val="0"/>
                <w:sz w:val="17"/>
              </w:rPr>
              <w:t>V6</w:t>
            </w:r>
          </w:p>
        </w:tc>
        <w:tc>
          <w:tcPr>
            <w:tcW w:type="dxa" w:w="1440"/>
          </w:tcPr>
          <w:p>
            <w:pPr>
              <w:spacing w:before="60" w:after="60" w:line="264" w:lineRule="auto"/>
            </w:pPr>
            <w:r/>
            <w:r>
              <w:rPr>
                <w:b w:val="0"/>
                <w:i w:val="0"/>
                <w:sz w:val="17"/>
              </w:rPr>
              <w:t>1,096</w:t>
            </w:r>
          </w:p>
        </w:tc>
        <w:tc>
          <w:tcPr>
            <w:tcW w:type="dxa" w:w="2016"/>
          </w:tcPr>
          <w:p>
            <w:pPr>
              <w:spacing w:before="60" w:after="60" w:line="264" w:lineRule="auto"/>
            </w:pPr>
            <w:r/>
            <w:r>
              <w:rPr>
                <w:b w:val="0"/>
                <w:i w:val="0"/>
                <w:sz w:val="17"/>
              </w:rPr>
              <w:t>33</w:t>
            </w:r>
          </w:p>
        </w:tc>
        <w:tc>
          <w:tcPr>
            <w:tcW w:type="dxa" w:w="2016"/>
          </w:tcPr>
          <w:p>
            <w:pPr>
              <w:spacing w:before="60" w:after="60" w:line="264" w:lineRule="auto"/>
            </w:pPr>
            <w:r/>
            <w:r>
              <w:rPr>
                <w:b w:val="0"/>
                <w:i w:val="0"/>
                <w:sz w:val="17"/>
              </w:rPr>
              <w:t>19</w:t>
            </w:r>
          </w:p>
        </w:tc>
        <w:tc>
          <w:tcPr>
            <w:tcW w:type="dxa" w:w="1440"/>
          </w:tcPr>
          <w:p>
            <w:pPr>
              <w:spacing w:before="60" w:after="60" w:line="264" w:lineRule="auto"/>
            </w:pPr>
            <w:r/>
            <w:r>
              <w:rPr>
                <w:b w:val="0"/>
                <w:i w:val="0"/>
                <w:sz w:val="17"/>
              </w:rPr>
              <w:t>37</w:t>
            </w:r>
          </w:p>
        </w:tc>
        <w:tc>
          <w:tcPr>
            <w:tcW w:type="dxa" w:w="1152"/>
          </w:tcPr>
          <w:p>
            <w:pPr>
              <w:spacing w:before="60" w:after="60" w:line="264" w:lineRule="auto"/>
            </w:pPr>
            <w:r/>
            <w:r>
              <w:rPr>
                <w:b w:val="0"/>
                <w:i w:val="0"/>
                <w:sz w:val="17"/>
              </w:rPr>
              <w:t>3</w:t>
            </w:r>
          </w:p>
        </w:tc>
      </w:tr>
      <w:tr>
        <w:tc>
          <w:tcPr>
            <w:tcW w:type="dxa" w:w="1152"/>
          </w:tcPr>
          <w:p>
            <w:pPr>
              <w:spacing w:before="60" w:after="60" w:line="264" w:lineRule="auto"/>
            </w:pPr>
            <w:r/>
            <w:r>
              <w:rPr>
                <w:b w:val="0"/>
                <w:i w:val="0"/>
                <w:sz w:val="17"/>
              </w:rPr>
              <w:t>V7</w:t>
            </w:r>
          </w:p>
        </w:tc>
        <w:tc>
          <w:tcPr>
            <w:tcW w:type="dxa" w:w="1440"/>
          </w:tcPr>
          <w:p>
            <w:pPr>
              <w:spacing w:before="60" w:after="60" w:line="264" w:lineRule="auto"/>
            </w:pPr>
            <w:r/>
            <w:r>
              <w:rPr>
                <w:b w:val="0"/>
                <w:i w:val="0"/>
                <w:sz w:val="17"/>
              </w:rPr>
              <w:t>1,170</w:t>
            </w:r>
          </w:p>
        </w:tc>
        <w:tc>
          <w:tcPr>
            <w:tcW w:type="dxa" w:w="2016"/>
          </w:tcPr>
          <w:p>
            <w:pPr>
              <w:spacing w:before="60" w:after="60" w:line="264" w:lineRule="auto"/>
            </w:pPr>
            <w:r/>
            <w:r>
              <w:rPr>
                <w:b w:val="0"/>
                <w:i w:val="0"/>
                <w:sz w:val="17"/>
              </w:rPr>
              <w:t>41</w:t>
            </w:r>
          </w:p>
        </w:tc>
        <w:tc>
          <w:tcPr>
            <w:tcW w:type="dxa" w:w="2016"/>
          </w:tcPr>
          <w:p>
            <w:pPr>
              <w:spacing w:before="60" w:after="60" w:line="264" w:lineRule="auto"/>
            </w:pPr>
            <w:r/>
            <w:r>
              <w:rPr>
                <w:b w:val="0"/>
                <w:i w:val="0"/>
                <w:sz w:val="17"/>
              </w:rPr>
              <w:t>15</w:t>
            </w:r>
          </w:p>
        </w:tc>
        <w:tc>
          <w:tcPr>
            <w:tcW w:type="dxa" w:w="1440"/>
          </w:tcPr>
          <w:p>
            <w:pPr>
              <w:spacing w:before="60" w:after="60" w:line="264" w:lineRule="auto"/>
            </w:pPr>
            <w:r/>
            <w:r>
              <w:rPr>
                <w:b w:val="0"/>
                <w:i w:val="0"/>
                <w:sz w:val="17"/>
              </w:rPr>
              <w:t>20</w:t>
            </w:r>
          </w:p>
        </w:tc>
        <w:tc>
          <w:tcPr>
            <w:tcW w:type="dxa" w:w="1152"/>
          </w:tcPr>
          <w:p>
            <w:pPr>
              <w:spacing w:before="60" w:after="60" w:line="264" w:lineRule="auto"/>
            </w:pPr>
            <w:r/>
            <w:r>
              <w:rPr>
                <w:b w:val="0"/>
                <w:i w:val="0"/>
                <w:sz w:val="17"/>
              </w:rPr>
              <w:t>3</w:t>
            </w:r>
          </w:p>
        </w:tc>
      </w:tr>
      <w:tr>
        <w:tc>
          <w:tcPr>
            <w:tcW w:type="dxa" w:w="1152"/>
          </w:tcPr>
          <w:p>
            <w:pPr>
              <w:spacing w:before="60" w:after="60" w:line="264" w:lineRule="auto"/>
            </w:pPr>
            <w:r/>
            <w:r>
              <w:rPr>
                <w:b w:val="0"/>
                <w:i w:val="0"/>
                <w:sz w:val="17"/>
              </w:rPr>
              <w:t>V8</w:t>
            </w:r>
          </w:p>
        </w:tc>
        <w:tc>
          <w:tcPr>
            <w:tcW w:type="dxa" w:w="1440"/>
          </w:tcPr>
          <w:p>
            <w:pPr>
              <w:spacing w:before="60" w:after="60" w:line="264" w:lineRule="auto"/>
            </w:pPr>
            <w:r/>
            <w:r>
              <w:rPr>
                <w:b w:val="0"/>
                <w:i w:val="0"/>
                <w:sz w:val="17"/>
              </w:rPr>
              <w:t>889</w:t>
            </w:r>
          </w:p>
        </w:tc>
        <w:tc>
          <w:tcPr>
            <w:tcW w:type="dxa" w:w="2016"/>
          </w:tcPr>
          <w:p>
            <w:pPr>
              <w:spacing w:before="60" w:after="60" w:line="264" w:lineRule="auto"/>
            </w:pPr>
            <w:r/>
            <w:r>
              <w:rPr>
                <w:b w:val="0"/>
                <w:i w:val="0"/>
                <w:sz w:val="17"/>
              </w:rPr>
              <w:t>34</w:t>
            </w:r>
          </w:p>
        </w:tc>
        <w:tc>
          <w:tcPr>
            <w:tcW w:type="dxa" w:w="2016"/>
          </w:tcPr>
          <w:p>
            <w:pPr>
              <w:spacing w:before="60" w:after="60" w:line="264" w:lineRule="auto"/>
            </w:pPr>
            <w:r/>
            <w:r>
              <w:rPr>
                <w:b w:val="0"/>
                <w:i w:val="0"/>
                <w:sz w:val="17"/>
              </w:rPr>
              <w:t>13</w:t>
            </w:r>
          </w:p>
        </w:tc>
        <w:tc>
          <w:tcPr>
            <w:tcW w:type="dxa" w:w="1440"/>
          </w:tcPr>
          <w:p>
            <w:pPr>
              <w:spacing w:before="60" w:after="60" w:line="264" w:lineRule="auto"/>
            </w:pPr>
            <w:r/>
            <w:r>
              <w:rPr>
                <w:b w:val="0"/>
                <w:i w:val="0"/>
                <w:sz w:val="17"/>
              </w:rPr>
              <w:t>18</w:t>
            </w:r>
          </w:p>
        </w:tc>
        <w:tc>
          <w:tcPr>
            <w:tcW w:type="dxa" w:w="1152"/>
          </w:tcPr>
          <w:p>
            <w:pPr>
              <w:spacing w:before="60" w:after="60" w:line="264" w:lineRule="auto"/>
            </w:pPr>
            <w:r/>
            <w:r>
              <w:rPr>
                <w:b w:val="0"/>
                <w:i w:val="0"/>
                <w:sz w:val="17"/>
              </w:rPr>
              <w:t>3</w:t>
            </w:r>
          </w:p>
        </w:tc>
      </w:tr>
      <w:tr>
        <w:tc>
          <w:tcPr>
            <w:tcW w:type="dxa" w:w="1152"/>
          </w:tcPr>
          <w:p>
            <w:pPr>
              <w:spacing w:before="60" w:after="60" w:line="264" w:lineRule="auto"/>
            </w:pPr>
            <w:r/>
            <w:r>
              <w:rPr>
                <w:b w:val="0"/>
                <w:i w:val="0"/>
                <w:sz w:val="17"/>
              </w:rPr>
              <w:t>V9</w:t>
            </w:r>
          </w:p>
        </w:tc>
        <w:tc>
          <w:tcPr>
            <w:tcW w:type="dxa" w:w="1440"/>
          </w:tcPr>
          <w:p>
            <w:pPr>
              <w:spacing w:before="60" w:after="60" w:line="264" w:lineRule="auto"/>
            </w:pPr>
            <w:r/>
            <w:r>
              <w:rPr>
                <w:b w:val="0"/>
                <w:i w:val="0"/>
                <w:sz w:val="17"/>
              </w:rPr>
              <w:t>1,069</w:t>
            </w:r>
          </w:p>
        </w:tc>
        <w:tc>
          <w:tcPr>
            <w:tcW w:type="dxa" w:w="2016"/>
          </w:tcPr>
          <w:p>
            <w:pPr>
              <w:spacing w:before="60" w:after="60" w:line="264" w:lineRule="auto"/>
            </w:pPr>
            <w:r/>
            <w:r>
              <w:rPr>
                <w:b w:val="0"/>
                <w:i w:val="0"/>
                <w:sz w:val="17"/>
              </w:rPr>
              <w:t>42</w:t>
            </w:r>
          </w:p>
        </w:tc>
        <w:tc>
          <w:tcPr>
            <w:tcW w:type="dxa" w:w="2016"/>
          </w:tcPr>
          <w:p>
            <w:pPr>
              <w:spacing w:before="60" w:after="60" w:line="264" w:lineRule="auto"/>
            </w:pPr>
            <w:r/>
            <w:r>
              <w:rPr>
                <w:b w:val="0"/>
                <w:i w:val="0"/>
                <w:sz w:val="17"/>
              </w:rPr>
              <w:t>14</w:t>
            </w:r>
          </w:p>
        </w:tc>
        <w:tc>
          <w:tcPr>
            <w:tcW w:type="dxa" w:w="1440"/>
          </w:tcPr>
          <w:p>
            <w:pPr>
              <w:spacing w:before="60" w:after="60" w:line="264" w:lineRule="auto"/>
            </w:pPr>
            <w:r/>
            <w:r>
              <w:rPr>
                <w:b w:val="0"/>
                <w:i w:val="0"/>
                <w:sz w:val="17"/>
              </w:rPr>
              <w:t>18</w:t>
            </w:r>
          </w:p>
        </w:tc>
        <w:tc>
          <w:tcPr>
            <w:tcW w:type="dxa" w:w="1152"/>
          </w:tcPr>
          <w:p>
            <w:pPr>
              <w:spacing w:before="60" w:after="60" w:line="264" w:lineRule="auto"/>
            </w:pPr>
            <w:r/>
            <w:r>
              <w:rPr>
                <w:b w:val="0"/>
                <w:i w:val="0"/>
                <w:sz w:val="17"/>
              </w:rPr>
              <w:t>3</w:t>
            </w:r>
          </w:p>
        </w:tc>
      </w:tr>
      <w:tr>
        <w:tc>
          <w:tcPr>
            <w:tcW w:type="dxa" w:w="1152"/>
          </w:tcPr>
          <w:p>
            <w:pPr>
              <w:spacing w:before="60" w:after="60" w:line="264" w:lineRule="auto"/>
            </w:pPr>
            <w:r/>
            <w:r>
              <w:rPr>
                <w:b w:val="0"/>
                <w:i w:val="0"/>
                <w:sz w:val="17"/>
              </w:rPr>
              <w:t>V10</w:t>
            </w:r>
          </w:p>
        </w:tc>
        <w:tc>
          <w:tcPr>
            <w:tcW w:type="dxa" w:w="1440"/>
          </w:tcPr>
          <w:p>
            <w:pPr>
              <w:spacing w:before="60" w:after="60" w:line="264" w:lineRule="auto"/>
            </w:pPr>
            <w:r/>
            <w:r>
              <w:rPr>
                <w:b w:val="0"/>
                <w:i w:val="0"/>
                <w:sz w:val="17"/>
              </w:rPr>
              <w:t>1,701</w:t>
            </w:r>
          </w:p>
        </w:tc>
        <w:tc>
          <w:tcPr>
            <w:tcW w:type="dxa" w:w="2016"/>
          </w:tcPr>
          <w:p>
            <w:pPr>
              <w:spacing w:before="60" w:after="60" w:line="264" w:lineRule="auto"/>
            </w:pPr>
            <w:r/>
            <w:r>
              <w:rPr>
                <w:b w:val="0"/>
                <w:i w:val="0"/>
                <w:sz w:val="17"/>
              </w:rPr>
              <w:t>46</w:t>
            </w:r>
          </w:p>
        </w:tc>
        <w:tc>
          <w:tcPr>
            <w:tcW w:type="dxa" w:w="2016"/>
          </w:tcPr>
          <w:p>
            <w:pPr>
              <w:spacing w:before="60" w:after="60" w:line="264" w:lineRule="auto"/>
            </w:pPr>
            <w:r/>
            <w:r>
              <w:rPr>
                <w:b w:val="0"/>
                <w:i w:val="0"/>
                <w:sz w:val="17"/>
              </w:rPr>
              <w:t>17</w:t>
            </w:r>
          </w:p>
        </w:tc>
        <w:tc>
          <w:tcPr>
            <w:tcW w:type="dxa" w:w="1440"/>
          </w:tcPr>
          <w:p>
            <w:pPr>
              <w:spacing w:before="60" w:after="60" w:line="264" w:lineRule="auto"/>
            </w:pPr>
            <w:r/>
            <w:r>
              <w:rPr>
                <w:b w:val="0"/>
                <w:i w:val="0"/>
                <w:sz w:val="17"/>
              </w:rPr>
              <w:t>39</w:t>
            </w:r>
          </w:p>
        </w:tc>
        <w:tc>
          <w:tcPr>
            <w:tcW w:type="dxa" w:w="1152"/>
          </w:tcPr>
          <w:p>
            <w:pPr>
              <w:spacing w:before="60" w:after="60" w:line="264" w:lineRule="auto"/>
            </w:pPr>
            <w:r/>
            <w:r>
              <w:rPr>
                <w:b w:val="0"/>
                <w:i w:val="0"/>
                <w:sz w:val="17"/>
              </w:rPr>
              <w:t>3</w:t>
            </w:r>
          </w:p>
        </w:tc>
      </w:tr>
      <w:tr>
        <w:tc>
          <w:tcPr>
            <w:tcW w:type="dxa" w:w="1152"/>
          </w:tcPr>
          <w:p>
            <w:pPr>
              <w:spacing w:before="60" w:after="60" w:line="264" w:lineRule="auto"/>
            </w:pPr>
            <w:r/>
            <w:r>
              <w:rPr>
                <w:b w:val="0"/>
                <w:i w:val="0"/>
                <w:sz w:val="17"/>
              </w:rPr>
              <w:t>V11</w:t>
            </w:r>
          </w:p>
        </w:tc>
        <w:tc>
          <w:tcPr>
            <w:tcW w:type="dxa" w:w="1440"/>
          </w:tcPr>
          <w:p>
            <w:pPr>
              <w:spacing w:before="60" w:after="60" w:line="264" w:lineRule="auto"/>
            </w:pPr>
            <w:r/>
            <w:r>
              <w:rPr>
                <w:b w:val="0"/>
                <w:i w:val="0"/>
                <w:sz w:val="17"/>
              </w:rPr>
              <w:t>1,289</w:t>
            </w:r>
          </w:p>
        </w:tc>
        <w:tc>
          <w:tcPr>
            <w:tcW w:type="dxa" w:w="2016"/>
          </w:tcPr>
          <w:p>
            <w:pPr>
              <w:spacing w:before="60" w:after="60" w:line="264" w:lineRule="auto"/>
            </w:pPr>
            <w:r/>
            <w:r>
              <w:rPr>
                <w:b w:val="0"/>
                <w:i w:val="0"/>
                <w:sz w:val="17"/>
              </w:rPr>
              <w:t>37</w:t>
            </w:r>
          </w:p>
        </w:tc>
        <w:tc>
          <w:tcPr>
            <w:tcW w:type="dxa" w:w="2016"/>
          </w:tcPr>
          <w:p>
            <w:pPr>
              <w:spacing w:before="60" w:after="60" w:line="264" w:lineRule="auto"/>
            </w:pPr>
            <w:r/>
            <w:r>
              <w:rPr>
                <w:b w:val="0"/>
                <w:i w:val="0"/>
                <w:sz w:val="17"/>
              </w:rPr>
              <w:t>14</w:t>
            </w:r>
          </w:p>
        </w:tc>
        <w:tc>
          <w:tcPr>
            <w:tcW w:type="dxa" w:w="1440"/>
          </w:tcPr>
          <w:p>
            <w:pPr>
              <w:spacing w:before="60" w:after="60" w:line="264" w:lineRule="auto"/>
            </w:pPr>
            <w:r/>
            <w:r>
              <w:rPr>
                <w:b w:val="0"/>
                <w:i w:val="0"/>
                <w:sz w:val="17"/>
              </w:rPr>
              <w:t>27</w:t>
            </w:r>
          </w:p>
        </w:tc>
        <w:tc>
          <w:tcPr>
            <w:tcW w:type="dxa" w:w="1152"/>
          </w:tcPr>
          <w:p>
            <w:pPr>
              <w:spacing w:before="60" w:after="60" w:line="264" w:lineRule="auto"/>
            </w:pPr>
            <w:r/>
            <w:r>
              <w:rPr>
                <w:b w:val="0"/>
                <w:i w:val="0"/>
                <w:sz w:val="17"/>
              </w:rPr>
              <w:t>3</w:t>
            </w:r>
          </w:p>
        </w:tc>
      </w:tr>
      <w:tr>
        <w:tc>
          <w:tcPr>
            <w:tcW w:type="dxa" w:w="1152"/>
          </w:tcPr>
          <w:p>
            <w:pPr>
              <w:spacing w:before="60" w:after="60" w:line="264" w:lineRule="auto"/>
            </w:pPr>
            <w:r/>
            <w:r>
              <w:rPr>
                <w:b w:val="0"/>
                <w:i w:val="0"/>
                <w:sz w:val="17"/>
              </w:rPr>
              <w:t>Total</w:t>
            </w:r>
          </w:p>
        </w:tc>
        <w:tc>
          <w:tcPr>
            <w:tcW w:type="dxa" w:w="1440"/>
          </w:tcPr>
          <w:p>
            <w:pPr>
              <w:spacing w:before="60" w:after="60" w:line="264" w:lineRule="auto"/>
            </w:pPr>
            <w:r/>
            <w:r>
              <w:rPr>
                <w:b w:val="0"/>
                <w:i w:val="0"/>
                <w:sz w:val="17"/>
              </w:rPr>
              <w:t>9,216</w:t>
            </w:r>
          </w:p>
        </w:tc>
        <w:tc>
          <w:tcPr>
            <w:tcW w:type="dxa" w:w="2016"/>
          </w:tcPr>
          <w:p>
            <w:pPr>
              <w:spacing w:before="60" w:after="60" w:line="264" w:lineRule="auto"/>
            </w:pPr>
            <w:r/>
            <w:r>
              <w:rPr>
                <w:b w:val="0"/>
                <w:i w:val="0"/>
                <w:sz w:val="17"/>
              </w:rPr>
              <w:t>297</w:t>
            </w:r>
          </w:p>
        </w:tc>
        <w:tc>
          <w:tcPr>
            <w:tcW w:type="dxa" w:w="2016"/>
          </w:tcPr>
          <w:p>
            <w:pPr>
              <w:spacing w:before="60" w:after="60" w:line="264" w:lineRule="auto"/>
            </w:pPr>
            <w:r/>
            <w:r>
              <w:rPr>
                <w:b w:val="0"/>
                <w:i w:val="0"/>
                <w:sz w:val="17"/>
              </w:rPr>
              <w:t>115</w:t>
            </w:r>
          </w:p>
        </w:tc>
        <w:tc>
          <w:tcPr>
            <w:tcW w:type="dxa" w:w="1440"/>
          </w:tcPr>
          <w:p>
            <w:pPr>
              <w:spacing w:before="60" w:after="60" w:line="264" w:lineRule="auto"/>
            </w:pPr>
            <w:r/>
            <w:r>
              <w:rPr>
                <w:b w:val="0"/>
                <w:i w:val="0"/>
                <w:sz w:val="17"/>
              </w:rPr>
              <w:t>185</w:t>
            </w:r>
          </w:p>
        </w:tc>
        <w:tc>
          <w:tcPr>
            <w:tcW w:type="dxa" w:w="1152"/>
          </w:tcPr>
          <w:p>
            <w:pPr>
              <w:spacing w:before="60" w:after="60" w:line="264" w:lineRule="auto"/>
            </w:pPr>
            <w:r/>
            <w:r>
              <w:rPr>
                <w:b w:val="0"/>
                <w:i w:val="0"/>
                <w:sz w:val="17"/>
              </w:rPr>
              <w:t>24</w:t>
            </w:r>
          </w:p>
        </w:tc>
      </w:tr>
    </w:tbl>
    <w:p>
      <w:pPr>
        <w:spacing w:after="120"/>
      </w:pP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6192"/>
            <w:shd w:val="clear" w:color="auto" w:fill="F3EFE6"/>
          </w:tcPr>
          <w:p>
            <w:pPr>
              <w:spacing w:before="60" w:after="60" w:line="264" w:lineRule="auto"/>
            </w:pPr>
            <w:r/>
            <w:r>
              <w:rPr>
                <w:b/>
                <w:i w:val="0"/>
                <w:color w:val="112345"/>
                <w:sz w:val="17"/>
              </w:rPr>
            </w:r>
          </w:p>
        </w:tc>
        <w:tc>
          <w:tcPr>
            <w:tcW w:type="dxa" w:w="3456"/>
            <w:shd w:val="clear" w:color="auto" w:fill="F3EFE6"/>
          </w:tcPr>
          <w:p>
            <w:pPr>
              <w:spacing w:before="60" w:after="60" w:line="264" w:lineRule="auto"/>
            </w:pPr>
            <w:r/>
            <w:r>
              <w:rPr>
                <w:b/>
                <w:i w:val="0"/>
                <w:color w:val="112345"/>
                <w:sz w:val="17"/>
              </w:rPr>
              <w:t>COUNT</w:t>
            </w:r>
          </w:p>
        </w:tc>
      </w:tr>
      <w:tr>
        <w:tc>
          <w:tcPr>
            <w:tcW w:type="dxa" w:w="6192"/>
          </w:tcPr>
          <w:p>
            <w:pPr>
              <w:spacing w:before="60" w:after="60" w:line="264" w:lineRule="auto"/>
            </w:pPr>
            <w:r/>
            <w:r>
              <w:rPr>
                <w:b w:val="0"/>
                <w:i w:val="0"/>
                <w:sz w:val="17"/>
              </w:rPr>
              <w:t>Families before this work</w:t>
            </w:r>
          </w:p>
        </w:tc>
        <w:tc>
          <w:tcPr>
            <w:tcW w:type="dxa" w:w="3456"/>
          </w:tcPr>
          <w:p>
            <w:pPr>
              <w:spacing w:before="60" w:after="60" w:line="264" w:lineRule="auto"/>
            </w:pPr>
            <w:r/>
            <w:r>
              <w:rPr>
                <w:b w:val="0"/>
                <w:i w:val="0"/>
                <w:sz w:val="17"/>
              </w:rPr>
              <w:t>110</w:t>
            </w:r>
          </w:p>
        </w:tc>
      </w:tr>
      <w:tr>
        <w:tc>
          <w:tcPr>
            <w:tcW w:type="dxa" w:w="6192"/>
          </w:tcPr>
          <w:p>
            <w:pPr>
              <w:spacing w:before="60" w:after="60" w:line="264" w:lineRule="auto"/>
            </w:pPr>
            <w:r/>
            <w:r>
              <w:rPr>
                <w:b w:val="0"/>
                <w:i w:val="0"/>
                <w:sz w:val="17"/>
              </w:rPr>
              <w:t>New opening families built</w:t>
            </w:r>
          </w:p>
        </w:tc>
        <w:tc>
          <w:tcPr>
            <w:tcW w:type="dxa" w:w="3456"/>
          </w:tcPr>
          <w:p>
            <w:pPr>
              <w:spacing w:before="60" w:after="60" w:line="264" w:lineRule="auto"/>
            </w:pPr>
            <w:r/>
            <w:r>
              <w:rPr>
                <w:b w:val="0"/>
                <w:i w:val="0"/>
                <w:sz w:val="17"/>
              </w:rPr>
              <w:t>6</w:t>
            </w:r>
          </w:p>
        </w:tc>
      </w:tr>
      <w:tr>
        <w:tc>
          <w:tcPr>
            <w:tcW w:type="dxa" w:w="6192"/>
          </w:tcPr>
          <w:p>
            <w:pPr>
              <w:spacing w:before="60" w:after="60" w:line="264" w:lineRule="auto"/>
            </w:pPr>
            <w:r/>
            <w:r>
              <w:rPr>
                <w:b w:val="0"/>
                <w:i w:val="0"/>
                <w:sz w:val="17"/>
              </w:rPr>
              <w:t>Families in total</w:t>
            </w:r>
          </w:p>
        </w:tc>
        <w:tc>
          <w:tcPr>
            <w:tcW w:type="dxa" w:w="3456"/>
          </w:tcPr>
          <w:p>
            <w:pPr>
              <w:spacing w:before="60" w:after="60" w:line="264" w:lineRule="auto"/>
            </w:pPr>
            <w:r/>
            <w:r>
              <w:rPr>
                <w:b w:val="0"/>
                <w:i w:val="0"/>
                <w:sz w:val="17"/>
              </w:rPr>
              <w:t>116</w:t>
            </w:r>
          </w:p>
        </w:tc>
      </w:tr>
      <w:tr>
        <w:tc>
          <w:tcPr>
            <w:tcW w:type="dxa" w:w="6192"/>
          </w:tcPr>
          <w:p>
            <w:pPr>
              <w:spacing w:before="60" w:after="60" w:line="264" w:lineRule="auto"/>
            </w:pPr>
            <w:r/>
            <w:r>
              <w:rPr>
                <w:b w:val="0"/>
                <w:i w:val="0"/>
                <w:sz w:val="17"/>
              </w:rPr>
              <w:t>Retired, inactive, not cued, not rendered</w:t>
            </w:r>
          </w:p>
        </w:tc>
        <w:tc>
          <w:tcPr>
            <w:tcW w:type="dxa" w:w="3456"/>
          </w:tcPr>
          <w:p>
            <w:pPr>
              <w:spacing w:before="60" w:after="60" w:line="264" w:lineRule="auto"/>
            </w:pPr>
            <w:r/>
            <w:r>
              <w:rPr>
                <w:b w:val="0"/>
                <w:i w:val="0"/>
                <w:sz w:val="17"/>
              </w:rPr>
              <w:t>1</w:t>
            </w:r>
          </w:p>
        </w:tc>
      </w:tr>
      <w:tr>
        <w:tc>
          <w:tcPr>
            <w:tcW w:type="dxa" w:w="6192"/>
          </w:tcPr>
          <w:p>
            <w:pPr>
              <w:spacing w:before="60" w:after="60" w:line="264" w:lineRule="auto"/>
            </w:pPr>
            <w:r/>
            <w:r>
              <w:rPr>
                <w:b w:val="0"/>
                <w:i w:val="0"/>
                <w:sz w:val="17"/>
              </w:rPr>
              <w:t>Active families</w:t>
            </w:r>
          </w:p>
        </w:tc>
        <w:tc>
          <w:tcPr>
            <w:tcW w:type="dxa" w:w="3456"/>
          </w:tcPr>
          <w:p>
            <w:pPr>
              <w:spacing w:before="60" w:after="60" w:line="264" w:lineRule="auto"/>
            </w:pPr>
            <w:r/>
            <w:r>
              <w:rPr>
                <w:b w:val="0"/>
                <w:i w:val="0"/>
                <w:sz w:val="17"/>
              </w:rPr>
              <w:t>115</w:t>
            </w:r>
          </w:p>
        </w:tc>
      </w:tr>
      <w:tr>
        <w:tc>
          <w:tcPr>
            <w:tcW w:type="dxa" w:w="6192"/>
          </w:tcPr>
          <w:p>
            <w:pPr>
              <w:spacing w:before="60" w:after="60" w:line="264" w:lineRule="auto"/>
            </w:pPr>
            <w:r/>
            <w:r>
              <w:rPr>
                <w:b w:val="0"/>
                <w:i w:val="0"/>
                <w:sz w:val="17"/>
              </w:rPr>
              <w:t>Active teaching and end-card states</w:t>
            </w:r>
          </w:p>
        </w:tc>
        <w:tc>
          <w:tcPr>
            <w:tcW w:type="dxa" w:w="3456"/>
          </w:tcPr>
          <w:p>
            <w:pPr>
              <w:spacing w:before="60" w:after="60" w:line="264" w:lineRule="auto"/>
            </w:pPr>
            <w:r/>
            <w:r>
              <w:rPr>
                <w:b w:val="0"/>
                <w:i w:val="0"/>
                <w:sz w:val="17"/>
              </w:rPr>
              <w:t>185</w:t>
            </w:r>
          </w:p>
        </w:tc>
      </w:tr>
      <w:tr>
        <w:tc>
          <w:tcPr>
            <w:tcW w:type="dxa" w:w="6192"/>
          </w:tcPr>
          <w:p>
            <w:pPr>
              <w:spacing w:before="60" w:after="60" w:line="264" w:lineRule="auto"/>
            </w:pPr>
            <w:r/>
            <w:r>
              <w:rPr>
                <w:b w:val="0"/>
                <w:i w:val="0"/>
                <w:sz w:val="17"/>
              </w:rPr>
              <w:t>Contact sheets, one per video, not states</w:t>
            </w:r>
          </w:p>
        </w:tc>
        <w:tc>
          <w:tcPr>
            <w:tcW w:type="dxa" w:w="3456"/>
          </w:tcPr>
          <w:p>
            <w:pPr>
              <w:spacing w:before="60" w:after="60" w:line="264" w:lineRule="auto"/>
            </w:pPr>
            <w:r/>
            <w:r>
              <w:rPr>
                <w:b w:val="0"/>
                <w:i w:val="0"/>
                <w:sz w:val="17"/>
              </w:rPr>
              <w:t>8</w:t>
            </w:r>
          </w:p>
        </w:tc>
      </w:tr>
    </w:tbl>
    <w:p>
      <w:pPr>
        <w:spacing w:after="120"/>
      </w:pPr>
    </w:p>
    <w:p>
      <w:pPr>
        <w:spacing w:before="320" w:after="120"/>
        <w:keepNext w:val="1"/>
        <w:keepLines w:val="1"/>
      </w:pPr>
      <w:r>
        <w:rPr>
          <w:b/>
          <w:i w:val="0"/>
          <w:color w:val="112345"/>
          <w:sz w:val="26"/>
        </w:rPr>
        <w:t>VERIFICATION, PERFORMED AGAINST THE FILES ON DISK</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168"/>
            <w:shd w:val="clear" w:color="auto" w:fill="F3EFE6"/>
          </w:tcPr>
          <w:p>
            <w:pPr>
              <w:spacing w:before="60" w:after="60" w:line="264" w:lineRule="auto"/>
            </w:pPr>
            <w:r/>
            <w:r>
              <w:rPr>
                <w:b/>
                <w:i w:val="0"/>
                <w:color w:val="112345"/>
                <w:sz w:val="17"/>
              </w:rPr>
            </w:r>
          </w:p>
        </w:tc>
        <w:tc>
          <w:tcPr>
            <w:tcW w:type="dxa" w:w="6480"/>
            <w:shd w:val="clear" w:color="auto" w:fill="F3EFE6"/>
          </w:tcPr>
          <w:p>
            <w:pPr>
              <w:spacing w:before="60" w:after="60" w:line="264" w:lineRule="auto"/>
            </w:pPr>
            <w:r/>
            <w:r>
              <w:rPr>
                <w:b/>
                <w:i w:val="0"/>
                <w:color w:val="112345"/>
                <w:sz w:val="17"/>
              </w:rPr>
              <w:t>RESULT</w:t>
            </w:r>
          </w:p>
        </w:tc>
      </w:tr>
      <w:tr>
        <w:tc>
          <w:tcPr>
            <w:tcW w:type="dxa" w:w="3168"/>
          </w:tcPr>
          <w:p>
            <w:pPr>
              <w:spacing w:before="60" w:after="60" w:line="264" w:lineRule="auto"/>
            </w:pPr>
            <w:r/>
            <w:r>
              <w:rPr>
                <w:b w:val="0"/>
                <w:i w:val="0"/>
                <w:sz w:val="17"/>
              </w:rPr>
              <w:t>Source reconciliation</w:t>
            </w:r>
          </w:p>
        </w:tc>
        <w:tc>
          <w:tcPr>
            <w:tcW w:type="dxa" w:w="6480"/>
          </w:tcPr>
          <w:p>
            <w:pPr>
              <w:spacing w:before="60" w:after="60" w:line="264" w:lineRule="auto"/>
            </w:pPr>
            <w:r/>
            <w:r>
              <w:rPr>
                <w:b w:val="0"/>
                <w:i w:val="0"/>
                <w:sz w:val="17"/>
              </w:rPr>
              <w:t>43 of 43</w:t>
            </w:r>
          </w:p>
        </w:tc>
      </w:tr>
      <w:tr>
        <w:tc>
          <w:tcPr>
            <w:tcW w:type="dxa" w:w="3168"/>
          </w:tcPr>
          <w:p>
            <w:pPr>
              <w:spacing w:before="60" w:after="60" w:line="264" w:lineRule="auto"/>
            </w:pPr>
            <w:r/>
            <w:r>
              <w:rPr>
                <w:b w:val="0"/>
                <w:i w:val="0"/>
                <w:sz w:val="17"/>
              </w:rPr>
              <w:t>Per-package checks</w:t>
            </w:r>
          </w:p>
        </w:tc>
        <w:tc>
          <w:tcPr>
            <w:tcW w:type="dxa" w:w="6480"/>
          </w:tcPr>
          <w:p>
            <w:pPr>
              <w:spacing w:before="60" w:after="60" w:line="264" w:lineRule="auto"/>
            </w:pPr>
            <w:r/>
            <w:r>
              <w:rPr>
                <w:b w:val="0"/>
                <w:i w:val="0"/>
                <w:sz w:val="17"/>
              </w:rPr>
              <w:t>175 of 175 across the eight packages</w:t>
            </w:r>
          </w:p>
        </w:tc>
      </w:tr>
      <w:tr>
        <w:tc>
          <w:tcPr>
            <w:tcW w:type="dxa" w:w="3168"/>
          </w:tcPr>
          <w:p>
            <w:pPr>
              <w:spacing w:before="60" w:after="60" w:line="264" w:lineRule="auto"/>
            </w:pPr>
            <w:r/>
            <w:r>
              <w:rPr>
                <w:b w:val="0"/>
                <w:i w:val="0"/>
                <w:sz w:val="17"/>
              </w:rPr>
              <w:t>Final verification, read back off disk</w:t>
            </w:r>
          </w:p>
        </w:tc>
        <w:tc>
          <w:tcPr>
            <w:tcW w:type="dxa" w:w="6480"/>
          </w:tcPr>
          <w:p>
            <w:pPr>
              <w:spacing w:before="60" w:after="60" w:line="264" w:lineRule="auto"/>
            </w:pPr>
            <w:r/>
            <w:r>
              <w:rPr>
                <w:b w:val="0"/>
                <w:i w:val="0"/>
                <w:sz w:val="17"/>
              </w:rPr>
              <w:t>226 of 226</w:t>
            </w:r>
          </w:p>
        </w:tc>
      </w:tr>
      <w:tr>
        <w:tc>
          <w:tcPr>
            <w:tcW w:type="dxa" w:w="3168"/>
          </w:tcPr>
          <w:p>
            <w:pPr>
              <w:spacing w:before="60" w:after="60" w:line="264" w:lineRule="auto"/>
            </w:pPr>
            <w:r/>
            <w:r>
              <w:rPr>
                <w:b w:val="0"/>
                <w:i w:val="0"/>
                <w:sz w:val="17"/>
              </w:rPr>
              <w:t>Shorts editorial audit</w:t>
            </w:r>
          </w:p>
        </w:tc>
        <w:tc>
          <w:tcPr>
            <w:tcW w:type="dxa" w:w="6480"/>
          </w:tcPr>
          <w:p>
            <w:pPr>
              <w:spacing w:before="60" w:after="60" w:line="264" w:lineRule="auto"/>
            </w:pPr>
            <w:r/>
            <w:r>
              <w:rPr>
                <w:b w:val="0"/>
                <w:i w:val="0"/>
                <w:sz w:val="17"/>
              </w:rPr>
              <w:t>list, antecedent, whole-sentence, trailer, stacked-ask, opening and planning-rate checks on all 24</w:t>
            </w:r>
          </w:p>
        </w:tc>
      </w:tr>
      <w:tr>
        <w:tc>
          <w:tcPr>
            <w:tcW w:type="dxa" w:w="3168"/>
          </w:tcPr>
          <w:p>
            <w:pPr>
              <w:spacing w:before="60" w:after="60" w:line="264" w:lineRule="auto"/>
            </w:pPr>
            <w:r/>
            <w:r>
              <w:rPr>
                <w:b w:val="0"/>
                <w:i w:val="0"/>
                <w:sz w:val="17"/>
              </w:rPr>
              <w:t>Locator check</w:t>
            </w:r>
          </w:p>
        </w:tc>
        <w:tc>
          <w:tcPr>
            <w:tcW w:type="dxa" w:w="6480"/>
          </w:tcPr>
          <w:p>
            <w:pPr>
              <w:spacing w:before="60" w:after="60" w:line="264" w:lineRule="auto"/>
            </w:pPr>
            <w:r/>
            <w:r>
              <w:rPr>
                <w:b w:val="0"/>
                <w:i w:val="0"/>
                <w:sz w:val="17"/>
              </w:rPr>
              <w:t>every printed label and trigger compared against the reconciled paragraph it points at; none stale</w:t>
            </w:r>
          </w:p>
        </w:tc>
      </w:tr>
      <w:tr>
        <w:tc>
          <w:tcPr>
            <w:tcW w:type="dxa" w:w="3168"/>
          </w:tcPr>
          <w:p>
            <w:pPr>
              <w:spacing w:before="60" w:after="60" w:line="264" w:lineRule="auto"/>
            </w:pPr>
            <w:r/>
            <w:r>
              <w:rPr>
                <w:b w:val="0"/>
                <w:i w:val="0"/>
                <w:sz w:val="17"/>
              </w:rPr>
              <w:t>Regression fixtures</w:t>
            </w:r>
          </w:p>
        </w:tc>
        <w:tc>
          <w:tcPr>
            <w:tcW w:type="dxa" w:w="6480"/>
          </w:tcPr>
          <w:p>
            <w:pPr>
              <w:spacing w:before="60" w:after="60" w:line="264" w:lineRule="auto"/>
            </w:pPr>
            <w:r/>
            <w:r>
              <w:rPr>
                <w:b w:val="0"/>
                <w:i w:val="0"/>
                <w:sz w:val="17"/>
              </w:rPr>
              <w:t>the delivered Shorts, shared paragraphs and report claims the reviews named are replayed and all still fire</w:t>
            </w:r>
          </w:p>
        </w:tc>
      </w:tr>
      <w:tr>
        <w:tc>
          <w:tcPr>
            <w:tcW w:type="dxa" w:w="3168"/>
          </w:tcPr>
          <w:p>
            <w:pPr>
              <w:spacing w:before="60" w:after="60" w:line="264" w:lineRule="auto"/>
            </w:pPr>
            <w:r/>
            <w:r>
              <w:rPr>
                <w:b w:val="0"/>
                <w:i w:val="0"/>
                <w:sz w:val="17"/>
              </w:rPr>
              <w:t>Historical archives</w:t>
            </w:r>
          </w:p>
        </w:tc>
        <w:tc>
          <w:tcPr>
            <w:tcW w:type="dxa" w:w="6480"/>
          </w:tcPr>
          <w:p>
            <w:pPr>
              <w:spacing w:before="60" w:after="60" w:line="264" w:lineRule="auto"/>
            </w:pPr>
            <w:r/>
            <w:r>
              <w:rPr>
                <w:b w:val="0"/>
                <w:i w:val="0"/>
                <w:sz w:val="17"/>
              </w:rPr>
              <w:t>all four unchanged, checked by hash</w:t>
            </w:r>
          </w:p>
        </w:tc>
      </w:tr>
    </w:tbl>
    <w:p>
      <w:pPr>
        <w:spacing w:after="120"/>
      </w:pPr>
    </w:p>
    <w:p>
      <w:pPr>
        <w:spacing w:before="120" w:after="160"/>
      </w:pPr>
      <w:r>
        <w:rPr>
          <w:b w:val="0"/>
          <w:i w:val="0"/>
          <w:sz w:val="21"/>
        </w:rPr>
        <w:t>The archive was rebuilt, then hashed from the file on disk, and the sidecar was written from that hash. The verification pass reads the finished files rather than the objects in memory that produced them.</w:t>
      </w:r>
    </w:p>
    <w:p>
      <w:pPr>
        <w:spacing w:before="320" w:after="120"/>
        <w:keepNext w:val="1"/>
        <w:keepLines w:val="1"/>
      </w:pPr>
      <w:r>
        <w:rPr>
          <w:b/>
          <w:i w:val="0"/>
          <w:color w:val="112345"/>
          <w:sz w:val="26"/>
        </w:rPr>
        <w:t>UNCHANGED, AS INSTRUCTED</w:t>
      </w:r>
    </w:p>
    <w:p>
      <w:pPr>
        <w:spacing w:after="80" w:line="278" w:lineRule="auto"/>
        <w:ind w:left="547" w:hanging="230"/>
      </w:pPr>
      <w:r>
        <w:rPr>
          <w:sz w:val="20"/>
        </w:rPr>
        <w:t>•   The approved recording masters. No spoken word changed in this pass, in any of the eight videos.</w:t>
      </w:r>
    </w:p>
    <w:p>
      <w:pPr>
        <w:spacing w:after="80" w:line="278" w:lineRule="auto"/>
        <w:ind w:left="547" w:hanging="230"/>
      </w:pPr>
      <w:r>
        <w:rPr>
          <w:sz w:val="20"/>
        </w:rPr>
        <w:t>•   Approved strategy, which was not reopened.</w:t>
      </w:r>
    </w:p>
    <w:p>
      <w:pPr>
        <w:spacing w:after="80" w:line="278" w:lineRule="auto"/>
        <w:ind w:left="547" w:hanging="230"/>
      </w:pPr>
      <w:r>
        <w:rPr>
          <w:sz w:val="20"/>
        </w:rPr>
        <w:t>•   V12 and V13, which were not touched.</w:t>
      </w:r>
    </w:p>
    <w:p>
      <w:pPr>
        <w:spacing w:after="80" w:line="278" w:lineRule="auto"/>
        <w:ind w:left="547" w:hanging="230"/>
      </w:pPr>
      <w:r>
        <w:rPr>
          <w:sz w:val="20"/>
        </w:rPr>
        <w:t>•   All six restored introductions, thought-block parity and the eight faith-inclusive descriptions.</w:t>
      </w:r>
    </w:p>
    <w:p>
      <w:pPr>
        <w:spacing w:after="80" w:line="278" w:lineRule="auto"/>
        <w:ind w:left="547" w:hanging="230"/>
      </w:pPr>
      <w:r>
        <w:rPr>
          <w:sz w:val="20"/>
        </w:rPr>
        <w:t>•   V6 anonymity, the sample boundary and the separated private register.</w:t>
      </w:r>
    </w:p>
    <w:p>
      <w:pPr>
        <w:spacing w:after="80" w:line="278" w:lineRule="auto"/>
        <w:ind w:left="547" w:hanging="230"/>
      </w:pPr>
      <w:r>
        <w:rPr>
          <w:sz w:val="20"/>
        </w:rPr>
        <w:t>•   The V10 to V11 and V11 to public V5 Watch Next routes.</w:t>
      </w:r>
    </w:p>
    <w:p>
      <w:pPr>
        <w:spacing w:before="320" w:after="120"/>
        <w:keepNext w:val="1"/>
        <w:keepLines w:val="1"/>
      </w:pPr>
      <w:r>
        <w:rPr>
          <w:b/>
          <w:i w:val="0"/>
          <w:color w:val="112345"/>
          <w:sz w:val="26"/>
        </w:rPr>
        <w:t>STILL OUTSTANDING, AND STILL SEPARATE FROM READINESS</w:t>
      </w:r>
    </w:p>
    <w:p>
      <w:pPr>
        <w:spacing w:before="0" w:after="160"/>
      </w:pPr>
      <w:r>
        <w:rPr>
          <w:b w:val="0"/>
          <w:i w:val="0"/>
          <w:sz w:val="21"/>
        </w:rPr>
        <w:t>Final runtime, V6's ten-minute promise, captions, chapters, audio and the live availability of both Watch Next destinations. None has been performed and none is claimed. Each needs the finished export or a live check. They are listed in their own document.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Production readiness is locked. Release approval is yours, after those.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