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changed in this pass</w:t>
      </w:r>
    </w:p>
    <w:p>
      <w:pPr>
        <w:spacing w:before="0" w:after="280"/>
      </w:pPr>
      <w:r>
        <w:rPr>
          <w:b w:val="0"/>
          <w:i w:val="0"/>
          <w:color w:val="5A6B82"/>
          <w:sz w:val="20"/>
        </w:rPr>
        <w:t>The short version</w:t>
      </w:r>
    </w:p>
    <w:p>
      <w:pPr>
        <w:spacing w:before="0" w:after="240"/>
        <w:pBdr>
          <w:bottom w:val="single" w:sz="6" w:color="8A6D1E"/>
        </w:pBdr>
      </w:pPr>
    </w:p>
    <w:p>
      <w:pPr>
        <w:spacing w:after="80"/>
      </w:pPr>
      <w:r>
        <w:rPr>
          <w:b/>
          <w:color w:val="8A6D1E"/>
          <w:sz w:val="20"/>
        </w:rPr>
        <w:t xml:space="preserve">Generated  </w:t>
      </w:r>
      <w:r>
        <w:rPr>
          <w:sz w:val="21"/>
        </w:rPr>
        <w:t>Thursday, September 17, 2026 | 8:55 AM CT</w:t>
      </w:r>
    </w:p>
    <w:p>
      <w:pPr>
        <w:spacing w:after="80"/>
      </w:pPr>
      <w:r>
        <w:rPr>
          <w:b/>
          <w:color w:val="8A6D1E"/>
          <w:sz w:val="20"/>
        </w:rPr>
        <w:t xml:space="preserve">Scope  </w:t>
      </w:r>
      <w:r>
        <w:rPr>
          <w:sz w:val="21"/>
        </w:rPr>
        <w:t>Corrections inside the existing authorization. No video was rewritten and the 110 card designs were not re-reviewed.</w:t>
      </w:r>
    </w:p>
    <w:p>
      <w:pPr>
        <w:spacing w:before="200" w:after="200"/>
        <w:ind w:left="216"/>
        <w:pBdr>
          <w:left w:val="single" w:sz="18" w:color="9B2C10" w:space="8"/>
        </w:pBdr>
        <w:keepNext w:val="1"/>
        <w:keepLines w:val="1"/>
      </w:pPr>
      <w:r>
        <w:rPr>
          <w:b/>
          <w:color w:val="9B2C10"/>
          <w:sz w:val="21"/>
        </w:rPr>
        <w:t>The reconciled source, all six restored introductions, thought-block parity, the packaging and the faith-inclusive descriptions were re-verified and left alone. Everything below is selection, placement and record-keeping, plus the six opening cards the briefs already called for.</w:t>
      </w:r>
    </w:p>
    <w:p>
      <w:pPr>
        <w:spacing w:before="320" w:after="120"/>
        <w:keepNext w:val="1"/>
        <w:keepLines w:val="1"/>
      </w:pPr>
      <w:r>
        <w:rPr>
          <w:b/>
          <w:i w:val="0"/>
          <w:color w:val="112345"/>
          <w:sz w:val="26"/>
        </w:rPr>
        <w:t>CHANGED</w:t>
      </w:r>
    </w:p>
    <w:p>
      <w:pPr>
        <w:spacing w:after="80" w:line="278" w:lineRule="auto"/>
        <w:ind w:left="547" w:hanging="230"/>
      </w:pPr>
      <w:r>
        <w:rPr>
          <w:sz w:val="20"/>
        </w:rPr>
        <w:t>•   Shorts. Every candidate re-checked and the affected ones re-selected, from approved source wording only, for incomplete lists, references with no antecedent, part-sentence lifts, asks that were not actions and lengths with no headroom under sixty seconds. Each candidate now carries its own opening text, opening shot, sound word and payoff card.</w:t>
      </w:r>
    </w:p>
    <w:p>
      <w:pPr>
        <w:spacing w:after="80" w:line="278" w:lineRule="auto"/>
        <w:ind w:left="547" w:hanging="230"/>
      </w:pPr>
      <w:r>
        <w:rPr>
          <w:sz w:val="20"/>
        </w:rPr>
        <w:t>•   V4 opening. The approved explicitly hypothetical replacement is in the master. V4 is 1,036 spoken words. Two Riverside triggers that quoted the old wording were re-pointed, and V4 Short 1 now opens on the new sentence.</w:t>
      </w:r>
    </w:p>
    <w:p>
      <w:pPr>
        <w:spacing w:after="80" w:line="278" w:lineRule="auto"/>
        <w:ind w:left="547" w:hanging="230"/>
      </w:pPr>
      <w:r>
        <w:rPr>
          <w:sz w:val="20"/>
        </w:rPr>
        <w:t>•   Early edit. All eight videos have one executable opening sequence: mode, within-paragraph entry and exit words, asset state, sound event and return point. Six opening families were built so nothing is described without a file.</w:t>
      </w:r>
    </w:p>
    <w:p>
      <w:pPr>
        <w:spacing w:after="80" w:line="278" w:lineRule="auto"/>
        <w:ind w:left="547" w:hanging="230"/>
      </w:pPr>
      <w:r>
        <w:rPr>
          <w:sz w:val="20"/>
        </w:rPr>
        <w:t>•   Cue locations. Two repeated triggers now resolve by narrative purpose, not first match. Four cards were re-cued to the section their own copy belongs to, three shared paragraphs were given entry words and reveal order, and one redundant family was retired. V8's end card owns its closing passage alone.</w:t>
      </w:r>
    </w:p>
    <w:p>
      <w:pPr>
        <w:spacing w:after="80" w:line="278" w:lineRule="auto"/>
        <w:ind w:left="547" w:hanging="230"/>
      </w:pPr>
      <w:r>
        <w:rPr>
          <w:sz w:val="20"/>
        </w:rPr>
        <w:t>•   Sound. The scene entry and the exact accent word are separate cues and are reported separately. All 19 stale section numbers now agree with the reconciled script.</w:t>
      </w:r>
    </w:p>
    <w:p>
      <w:pPr>
        <w:spacing w:after="80" w:line="278" w:lineRule="auto"/>
        <w:ind w:left="547" w:hanging="230"/>
      </w:pPr>
      <w:r>
        <w:rPr>
          <w:sz w:val="20"/>
        </w:rPr>
        <w:t>•   Records. The V5 portability rationale is corrected wherever it appeared. Thought blocks, paragraphs, total families, active families, states and contact sheets are each counted and named separately, from one place in the build rather than typed into each document. The eight package checksum sidecars travel beside their ZIPs.</w:t>
      </w:r>
    </w:p>
    <w:p>
      <w:pPr>
        <w:spacing w:after="80" w:line="278" w:lineRule="auto"/>
        <w:ind w:left="547" w:hanging="230"/>
      </w:pPr>
      <w:r>
        <w:rPr>
          <w:sz w:val="20"/>
        </w:rPr>
        <w:t>•   V6's FOUR THINGS card is relabelled to PROBLEM, AUTHORITY, PROOF and REAL GAP, which is what V6 teaches. V8's FS_11 is marked RETIRED and INACTIVE in the asset index, the camera map, the motion map, the run of show, the QA report and the ledger, rather than simply being absent.</w:t>
      </w:r>
    </w:p>
    <w:p>
      <w:pPr>
        <w:spacing w:before="320" w:after="120"/>
        <w:keepNext w:val="1"/>
        <w:keepLines w:val="1"/>
      </w:pPr>
      <w:r>
        <w:rPr>
          <w:b/>
          <w:i w:val="0"/>
          <w:color w:val="112345"/>
          <w:sz w:val="26"/>
        </w:rPr>
        <w:t>UNCHANGED, AND RE-VERIFIED RATHER THAN REBUILT</w:t>
      </w:r>
    </w:p>
    <w:p>
      <w:pPr>
        <w:spacing w:after="80" w:line="278" w:lineRule="auto"/>
        <w:ind w:left="547" w:hanging="230"/>
      </w:pPr>
      <w:r>
        <w:rPr>
          <w:sz w:val="20"/>
        </w:rPr>
        <w:t>•   Every spoken word outside V4's first hook paragraph.</w:t>
      </w:r>
    </w:p>
    <w:p>
      <w:pPr>
        <w:spacing w:after="80" w:line="278" w:lineRule="auto"/>
        <w:ind w:left="547" w:hanging="230"/>
      </w:pPr>
      <w:r>
        <w:rPr>
          <w:sz w:val="20"/>
        </w:rPr>
        <w:t>•   All six approved introductions, once each, in place.</w:t>
      </w:r>
    </w:p>
    <w:p>
      <w:pPr>
        <w:spacing w:after="80" w:line="278" w:lineRule="auto"/>
        <w:ind w:left="547" w:hanging="230"/>
      </w:pPr>
      <w:r>
        <w:rPr>
          <w:sz w:val="20"/>
        </w:rPr>
        <w:t>•   Thought-block parity: exact and in order, all eight videos.</w:t>
      </w:r>
    </w:p>
    <w:p>
      <w:pPr>
        <w:spacing w:after="80" w:line="278" w:lineRule="auto"/>
        <w:ind w:left="547" w:hanging="230"/>
      </w:pPr>
      <w:r>
        <w:rPr>
          <w:sz w:val="20"/>
        </w:rPr>
        <w:t>•   The eight faith-inclusive descriptions, byte for byte.</w:t>
      </w:r>
    </w:p>
    <w:p>
      <w:pPr>
        <w:spacing w:after="80" w:line="278" w:lineRule="auto"/>
        <w:ind w:left="547" w:hanging="230"/>
      </w:pPr>
      <w:r>
        <w:rPr>
          <w:sz w:val="20"/>
        </w:rPr>
        <w:t>•   V6 anonymity, the 15-posting 11-employer sample boundary, and the separated private register.</w:t>
      </w:r>
    </w:p>
    <w:p>
      <w:pPr>
        <w:spacing w:after="80" w:line="278" w:lineRule="auto"/>
        <w:ind w:left="547" w:hanging="230"/>
      </w:pPr>
      <w:r>
        <w:rPr>
          <w:sz w:val="20"/>
        </w:rPr>
        <w:t>•   All three spoken-framework repairs, the locked titles and thumbnails, and the one-resource-at-most rule.</w:t>
      </w:r>
    </w:p>
    <w:p>
      <w:pPr>
        <w:spacing w:after="80" w:line="278" w:lineRule="auto"/>
        <w:ind w:left="547" w:hanging="230"/>
      </w:pPr>
      <w:r>
        <w:rPr>
          <w:sz w:val="20"/>
        </w:rPr>
        <w:t>•   The V10 to V11 and V11 to public V5 Watch Next routes. No route was substituted and no schedule is assumed.</w:t>
      </w:r>
    </w:p>
    <w:p>
      <w:pPr>
        <w:spacing w:before="320" w:after="120"/>
        <w:keepNext w:val="1"/>
        <w:keepLines w:val="1"/>
      </w:pPr>
      <w:r>
        <w:rPr>
          <w:b/>
          <w:i w:val="0"/>
          <w:color w:val="112345"/>
          <w:sz w:val="26"/>
        </w:rPr>
        <w:t>VERIFICATION RUN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3168"/>
            <w:shd w:val="clear" w:color="auto" w:fill="F3EFE6"/>
          </w:tcPr>
          <w:p>
            <w:pPr>
              <w:spacing w:before="60" w:after="60" w:line="264" w:lineRule="auto"/>
            </w:pPr>
            <w:r/>
            <w:r>
              <w:rPr>
                <w:b/>
                <w:i w:val="0"/>
                <w:color w:val="112345"/>
                <w:sz w:val="17"/>
              </w:rPr>
            </w:r>
          </w:p>
        </w:tc>
        <w:tc>
          <w:tcPr>
            <w:tcW w:type="dxa" w:w="6480"/>
            <w:shd w:val="clear" w:color="auto" w:fill="F3EFE6"/>
          </w:tcPr>
          <w:p>
            <w:pPr>
              <w:spacing w:before="60" w:after="60" w:line="264" w:lineRule="auto"/>
            </w:pPr>
            <w:r/>
            <w:r>
              <w:rPr>
                <w:b/>
                <w:i w:val="0"/>
                <w:color w:val="112345"/>
                <w:sz w:val="17"/>
              </w:rPr>
              <w:t>RESULT</w:t>
            </w:r>
          </w:p>
        </w:tc>
      </w:tr>
      <w:tr>
        <w:tc>
          <w:tcPr>
            <w:tcW w:type="dxa" w:w="3168"/>
          </w:tcPr>
          <w:p>
            <w:pPr>
              <w:spacing w:before="60" w:after="60" w:line="264" w:lineRule="auto"/>
            </w:pPr>
            <w:r/>
            <w:r>
              <w:rPr>
                <w:b w:val="0"/>
                <w:i w:val="0"/>
                <w:sz w:val="17"/>
              </w:rPr>
              <w:t>Source reconciliation</w:t>
            </w:r>
          </w:p>
        </w:tc>
        <w:tc>
          <w:tcPr>
            <w:tcW w:type="dxa" w:w="6480"/>
          </w:tcPr>
          <w:p>
            <w:pPr>
              <w:spacing w:before="60" w:after="60" w:line="264" w:lineRule="auto"/>
            </w:pPr>
            <w:r/>
            <w:r>
              <w:rPr>
                <w:b w:val="0"/>
                <w:i w:val="0"/>
                <w:sz w:val="17"/>
              </w:rPr>
              <w:t>43 of 43</w:t>
            </w:r>
          </w:p>
        </w:tc>
      </w:tr>
      <w:tr>
        <w:tc>
          <w:tcPr>
            <w:tcW w:type="dxa" w:w="3168"/>
          </w:tcPr>
          <w:p>
            <w:pPr>
              <w:spacing w:before="60" w:after="60" w:line="264" w:lineRule="auto"/>
            </w:pPr>
            <w:r/>
            <w:r>
              <w:rPr>
                <w:b w:val="0"/>
                <w:i w:val="0"/>
                <w:sz w:val="17"/>
              </w:rPr>
              <w:t>Per-package checks</w:t>
            </w:r>
          </w:p>
        </w:tc>
        <w:tc>
          <w:tcPr>
            <w:tcW w:type="dxa" w:w="6480"/>
          </w:tcPr>
          <w:p>
            <w:pPr>
              <w:spacing w:before="60" w:after="60" w:line="264" w:lineRule="auto"/>
            </w:pPr>
            <w:r/>
            <w:r>
              <w:rPr>
                <w:b w:val="0"/>
                <w:i w:val="0"/>
                <w:sz w:val="17"/>
              </w:rPr>
              <w:t>175 of 175 across the eight packages</w:t>
            </w:r>
          </w:p>
        </w:tc>
      </w:tr>
      <w:tr>
        <w:tc>
          <w:tcPr>
            <w:tcW w:type="dxa" w:w="3168"/>
          </w:tcPr>
          <w:p>
            <w:pPr>
              <w:spacing w:before="60" w:after="60" w:line="264" w:lineRule="auto"/>
            </w:pPr>
            <w:r/>
            <w:r>
              <w:rPr>
                <w:b w:val="0"/>
                <w:i w:val="0"/>
                <w:sz w:val="17"/>
              </w:rPr>
              <w:t>Final verification, read off disk</w:t>
            </w:r>
          </w:p>
        </w:tc>
        <w:tc>
          <w:tcPr>
            <w:tcW w:type="dxa" w:w="6480"/>
          </w:tcPr>
          <w:p>
            <w:pPr>
              <w:spacing w:before="60" w:after="60" w:line="264" w:lineRule="auto"/>
            </w:pPr>
            <w:r/>
            <w:r>
              <w:rPr>
                <w:b w:val="0"/>
                <w:i w:val="0"/>
                <w:sz w:val="17"/>
              </w:rPr>
              <w:t>226 of 226</w:t>
            </w:r>
          </w:p>
        </w:tc>
      </w:tr>
      <w:tr>
        <w:tc>
          <w:tcPr>
            <w:tcW w:type="dxa" w:w="3168"/>
          </w:tcPr>
          <w:p>
            <w:pPr>
              <w:spacing w:before="60" w:after="60" w:line="264" w:lineRule="auto"/>
            </w:pPr>
            <w:r/>
            <w:r>
              <w:rPr>
                <w:b w:val="0"/>
                <w:i w:val="0"/>
                <w:sz w:val="17"/>
              </w:rPr>
              <w:t>Shorts editorial audit</w:t>
            </w:r>
          </w:p>
        </w:tc>
        <w:tc>
          <w:tcPr>
            <w:tcW w:type="dxa" w:w="6480"/>
          </w:tcPr>
          <w:p>
            <w:pPr>
              <w:spacing w:before="60" w:after="60" w:line="264" w:lineRule="auto"/>
            </w:pPr>
            <w:r/>
            <w:r>
              <w:rPr>
                <w:b w:val="0"/>
                <w:i w:val="0"/>
                <w:sz w:val="17"/>
              </w:rPr>
              <w:t>33 list and antecedent rules, plus trailer, stacked-ask, opening and length checks, on all 24</w:t>
            </w:r>
          </w:p>
        </w:tc>
      </w:tr>
      <w:tr>
        <w:tc>
          <w:tcPr>
            <w:tcW w:type="dxa" w:w="3168"/>
          </w:tcPr>
          <w:p>
            <w:pPr>
              <w:spacing w:before="60" w:after="60" w:line="264" w:lineRule="auto"/>
            </w:pPr>
            <w:r/>
            <w:r>
              <w:rPr>
                <w:b w:val="0"/>
                <w:i w:val="0"/>
                <w:sz w:val="17"/>
              </w:rPr>
              <w:t>Regression fixtures</w:t>
            </w:r>
          </w:p>
        </w:tc>
        <w:tc>
          <w:tcPr>
            <w:tcW w:type="dxa" w:w="6480"/>
          </w:tcPr>
          <w:p>
            <w:pPr>
              <w:spacing w:before="60" w:after="60" w:line="264" w:lineRule="auto"/>
            </w:pPr>
            <w:r/>
            <w:r>
              <w:rPr>
                <w:b w:val="0"/>
                <w:i w:val="0"/>
                <w:sz w:val="17"/>
              </w:rPr>
              <w:t>The 14 delivered Shorts and the 8 shared paragraphs the review named are replayed; every one now fails the new checks, so none passes silently</w:t>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The full account is in the production changelog. Remaining release checks are in their own document because they need the finished export or a live check, not a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