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" w:line="254" w:lineRule="auto"/>
      </w:pPr>
      <w:r>
        <w:rPr>
          <w:b/>
          <w:i w:val="0"/>
          <w:color w:val="9B2C10"/>
          <w:sz w:val="44"/>
        </w:rPr>
        <w:t>EDITOR ONLY</w:t>
      </w:r>
    </w:p>
    <w:p>
      <w:pPr>
        <w:spacing w:before="0" w:after="54" w:line="254" w:lineRule="auto"/>
      </w:pPr>
      <w:r>
        <w:rPr>
          <w:b/>
          <w:i w:val="0"/>
          <w:color w:val="0F2346"/>
          <w:sz w:val="36"/>
        </w:rPr>
        <w:t>VIDEO 3 — FOUR STANDALONE SHORTS</w:t>
      </w:r>
    </w:p>
    <w:p>
      <w:pPr>
        <w:spacing w:before="0" w:after="108" w:line="254" w:lineRule="auto"/>
        <w:shd w:val="clear" w:fill="F3F0E8"/>
      </w:pPr>
      <w:r>
        <w:rPr>
          <w:b w:val="0"/>
          <w:i/>
          <w:color w:val="5A6B82"/>
          <w:sz w:val="22"/>
        </w:rPr>
        <w:t>This document is for the editor. It is separate from the four Short recording documents and must not be placed on Temidayo's recording screen.</w:t>
      </w:r>
    </w:p>
    <w:p>
      <w:pPr>
        <w:spacing w:before="96" w:after="54" w:line="254" w:lineRule="auto"/>
        <w:keepLines w:val="1"/>
        <w:keepNext w:val="1"/>
      </w:pPr>
      <w:r>
        <w:rPr>
          <w:b/>
          <w:i w:val="0"/>
          <w:color w:val="0F2346"/>
          <w:sz w:val="28"/>
        </w:rPr>
        <w:t>How these are produced</w:t>
      </w:r>
    </w:p>
    <w:p>
      <w:pPr>
        <w:spacing w:before="0" w:after="68" w:line="254" w:lineRule="auto"/>
        <w:keepLines w:val="1"/>
      </w:pPr>
      <w:r>
        <w:rPr>
          <w:b/>
          <w:i w:val="0"/>
          <w:sz w:val="22"/>
        </w:rPr>
        <w:t>These are separately recorded 9:16 Shorts. They are NOT excerpts cut from the long-form video.</w:t>
      </w:r>
    </w:p>
    <w:p>
      <w:pPr>
        <w:spacing w:before="0" w:after="40" w:line="254" w:lineRule="auto"/>
      </w:pPr>
      <w:r>
        <w:rPr>
          <w:b w:val="0"/>
          <w:i w:val="0"/>
          <w:sz w:val="22"/>
        </w:rPr>
        <w:t>Each Short needs:</w:t>
      </w:r>
    </w:p>
    <w:p>
      <w:pPr>
        <w:spacing w:before="0" w:after="28" w:line="254" w:lineRule="auto"/>
        <w:keepLines w:val="1"/>
      </w:pPr>
      <w:r>
        <w:rPr>
          <w:b w:val="0"/>
          <w:i w:val="0"/>
          <w:sz w:val="22"/>
        </w:rPr>
        <w:t>—  an immediate verbal hook;        —  a corresponding on-screen hook;</w:t>
      </w:r>
    </w:p>
    <w:p>
      <w:pPr>
        <w:spacing w:before="0" w:after="28" w:line="254" w:lineRule="auto"/>
        <w:keepLines w:val="1"/>
      </w:pPr>
      <w:r>
        <w:rPr>
          <w:b w:val="0"/>
          <w:i w:val="0"/>
          <w:sz w:val="22"/>
        </w:rPr>
        <w:t>—  meaningful visual movement;        —  accurate mobile-safe captions;</w:t>
      </w:r>
    </w:p>
    <w:p>
      <w:pPr>
        <w:spacing w:before="0" w:after="28" w:line="254" w:lineRule="auto"/>
        <w:keepLines w:val="1"/>
      </w:pPr>
      <w:r>
        <w:rPr>
          <w:b w:val="0"/>
          <w:i w:val="0"/>
          <w:sz w:val="22"/>
        </w:rPr>
        <w:t>—  premium, restrained editorial pacing;</w:t>
      </w:r>
    </w:p>
    <w:p>
      <w:pPr>
        <w:spacing w:before="0" w:after="28" w:line="254" w:lineRule="auto"/>
        <w:keepLines w:val="1"/>
      </w:pPr>
      <w:r>
        <w:rPr>
          <w:b w:val="0"/>
          <w:i w:val="0"/>
          <w:sz w:val="22"/>
        </w:rPr>
        <w:t>—  Video 3 added as the Related Video when available.</w:t>
      </w:r>
    </w:p>
    <w:p>
      <w:pPr>
        <w:spacing w:before="96" w:after="54" w:line="254" w:lineRule="auto"/>
        <w:keepLines w:val="1"/>
        <w:keepNext w:val="1"/>
      </w:pPr>
      <w:r>
        <w:rPr>
          <w:b/>
          <w:i w:val="0"/>
          <w:color w:val="0F2346"/>
          <w:sz w:val="28"/>
        </w:rPr>
        <w:t>Direct address is part of the creative</w:t>
      </w:r>
    </w:p>
    <w:p>
      <w:pPr>
        <w:spacing w:before="0" w:after="54" w:line="254" w:lineRule="auto"/>
        <w:shd w:val="clear" w:fill="F3F0E8"/>
        <w:keepLines w:val="1"/>
      </w:pPr>
      <w:r>
        <w:rPr>
          <w:b/>
          <w:i w:val="0"/>
          <w:color w:val="0F2346"/>
          <w:sz w:val="22"/>
        </w:rPr>
        <w:t>Temidayo is speaking to ONE experienced professional sitting across from her. Not a crowd, not a conference room, not an abstract audience.</w:t>
      </w:r>
    </w:p>
    <w:p>
      <w:pPr>
        <w:spacing w:before="68" w:after="34" w:line="254" w:lineRule="auto"/>
        <w:keepLines w:val="1"/>
        <w:keepNext w:val="1"/>
      </w:pPr>
      <w:r>
        <w:rPr>
          <w:b/>
          <w:i w:val="0"/>
          <w:color w:val="0F2346"/>
          <w:sz w:val="23"/>
        </w:rPr>
        <w:t>Editing should support that relationship</w:t>
      </w:r>
    </w:p>
    <w:p>
      <w:pPr>
        <w:spacing w:before="0" w:after="20" w:line="254" w:lineRule="auto"/>
        <w:keepLines w:val="1"/>
      </w:pPr>
      <w:r>
        <w:rPr>
          <w:b w:val="0"/>
          <w:i w:val="0"/>
          <w:sz w:val="22"/>
        </w:rPr>
        <w:t>—  keep direct questions connected to Temidayo's face where useful;</w:t>
      </w:r>
    </w:p>
    <w:p>
      <w:pPr>
        <w:spacing w:before="0" w:after="20" w:line="254" w:lineRule="auto"/>
        <w:keepLines w:val="1"/>
      </w:pPr>
      <w:r>
        <w:rPr>
          <w:b w:val="0"/>
          <w:i w:val="0"/>
          <w:sz w:val="22"/>
        </w:rPr>
        <w:t>—  avoid making this feel like a keynote;</w:t>
      </w:r>
    </w:p>
    <w:p>
      <w:pPr>
        <w:spacing w:before="0" w:after="20" w:line="254" w:lineRule="auto"/>
        <w:keepLines w:val="1"/>
      </w:pPr>
      <w:r>
        <w:rPr>
          <w:b w:val="0"/>
          <w:i w:val="0"/>
          <w:sz w:val="22"/>
        </w:rPr>
        <w:t>—  avoid overusing quote cards;        —  let the slides carry structure;</w:t>
      </w:r>
    </w:p>
    <w:p>
      <w:pPr>
        <w:spacing w:before="0" w:after="20" w:line="254" w:lineRule="auto"/>
        <w:keepLines w:val="1"/>
      </w:pPr>
      <w:r>
        <w:rPr>
          <w:b w:val="0"/>
          <w:i w:val="0"/>
          <w:sz w:val="22"/>
        </w:rPr>
        <w:t>—  let Temidayo carry relationship, interpretation and trust;</w:t>
      </w:r>
    </w:p>
    <w:p>
      <w:pPr>
        <w:spacing w:before="0" w:after="20" w:line="254" w:lineRule="auto"/>
        <w:keepLines w:val="1"/>
      </w:pPr>
      <w:r>
        <w:rPr>
          <w:b w:val="0"/>
          <w:i w:val="0"/>
          <w:sz w:val="22"/>
        </w:rPr>
        <w:t>—  preserve the pauses around direct questions;</w:t>
      </w:r>
    </w:p>
    <w:p>
      <w:pPr>
        <w:spacing w:before="0" w:after="20" w:line="254" w:lineRule="auto"/>
        <w:keepLines w:val="1"/>
      </w:pPr>
      <w:r>
        <w:rPr>
          <w:b w:val="0"/>
          <w:i w:val="0"/>
          <w:sz w:val="22"/>
        </w:rPr>
        <w:t>—  avoid generic “career guru” visual language.</w:t>
      </w:r>
    </w:p>
    <w:p>
      <w:pPr>
        <w:spacing w:before="68" w:after="34" w:line="254" w:lineRule="auto"/>
        <w:keepLines w:val="1"/>
        <w:keepNext w:val="1"/>
      </w:pPr>
      <w:r>
        <w:rPr>
          <w:b/>
          <w:i w:val="0"/>
          <w:color w:val="0F2346"/>
          <w:sz w:val="23"/>
        </w:rPr>
        <w:t>Relational beats — do not cut these as filler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1"/>
        </w:rPr>
        <w:t>“So before you leave, write down the evidence you are permitted to keep.”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1"/>
        </w:rPr>
        <w:t>“The better habit is the one I want you to build.”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1"/>
        </w:rPr>
        <w:t>“Let me show you what working around performance and talent systems taught me.”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1"/>
        </w:rPr>
        <w:t>“Before you resign, answer these three questions.”</w:t>
      </w:r>
    </w:p>
    <w:p>
      <w:pPr>
        <w:spacing w:before="0" w:after="54" w:line="254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They are part of the viewer relationship, not padding. Do not trim them for pace, and do not let a graphic cover Temidayo while she says one.</w:t>
      </w:r>
    </w:p>
    <w:p>
      <w:pPr>
        <w:spacing w:before="0" w:after="54" w:line="254" w:lineRule="auto"/>
        <w:keepLines w:val="1"/>
      </w:pPr>
      <w:r>
        <w:rPr>
          <w:b w:val="0"/>
          <w:i w:val="0"/>
          <w:sz w:val="22"/>
        </w:rPr>
        <w:t>Do not reintroduce detached phrasing — “some people”, “professionals often”, “people may”, “a person should”, “employees often”, “workers may”, “many professionals” — anywhere in the edit, the captions or the on-screen text.</w:t>
      </w:r>
    </w:p>
    <w:p>
      <w:pPr>
        <w:spacing w:before="96" w:after="54" w:line="254" w:lineRule="auto"/>
        <w:keepLines w:val="1"/>
        <w:keepNext w:val="1"/>
      </w:pPr>
      <w:r>
        <w:rPr>
          <w:b/>
          <w:i w:val="0"/>
          <w:color w:val="0F2346"/>
          <w:sz w:val="28"/>
        </w:rPr>
        <w:t>SHORT 1</w:t>
      </w:r>
    </w:p>
    <w:p>
      <w:pPr>
        <w:spacing w:before="0" w:after="34" w:line="254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54" w:line="254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BEFORE YOU LOSE THE CONTEXT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Visual:  ACCESS CHANGES  ·  SYSTEMS CLOSE  ·  PEOPLE MOVE ON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Calm, not ominous. This is a recognition Short, not a warning.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End on:  WRITE IT DOWN WHILE YOU CAN.</w:t>
      </w:r>
    </w:p>
    <w:p>
      <w:pPr>
        <w:spacing w:before="28" w:after="40" w:line="254" w:lineRule="auto"/>
        <w:keepLines w:val="1"/>
      </w:pPr>
      <w:r>
        <w:rPr>
          <w:b w:val="0"/>
          <w:i w:val="0"/>
          <w:color w:val="5A6B82"/>
          <w:sz w:val="21"/>
        </w:rPr>
        <w:t>Related Video:  Video 3</w:t>
      </w:r>
    </w:p>
    <w:p>
      <w:pPr>
        <w:spacing w:before="96" w:after="54" w:line="254" w:lineRule="auto"/>
        <w:keepLines w:val="1"/>
        <w:keepNext w:val="1"/>
      </w:pPr>
      <w:r>
        <w:rPr>
          <w:b/>
          <w:i w:val="0"/>
          <w:color w:val="0F2346"/>
          <w:sz w:val="28"/>
        </w:rPr>
        <w:t>SHORT 2</w:t>
      </w:r>
    </w:p>
    <w:p>
      <w:pPr>
        <w:spacing w:before="0" w:after="34" w:line="254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54" w:line="254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KEEP THE PROOF, NOT THE FILES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EVIDENCE BOUNDARY: this Short exists to draw the line. Nothing in the visual treatment may suggest copying, exporting or removing employer material.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Show the four prompts as restrained text.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End on:  IF YOU CANNOT KEEP IT, DO NOT TAKE IT.</w:t>
      </w:r>
    </w:p>
    <w:p>
      <w:pPr>
        <w:spacing w:before="28" w:after="40" w:line="254" w:lineRule="auto"/>
        <w:keepLines w:val="1"/>
      </w:pPr>
      <w:r>
        <w:rPr>
          <w:b w:val="0"/>
          <w:i w:val="0"/>
          <w:color w:val="5A6B82"/>
          <w:sz w:val="21"/>
        </w:rPr>
        <w:t>Related Video:  Video 3</w:t>
      </w:r>
    </w:p>
    <w:p>
      <w:pPr>
        <w:spacing w:before="96" w:after="54" w:line="254" w:lineRule="auto"/>
        <w:keepLines w:val="1"/>
        <w:keepNext w:val="1"/>
      </w:pPr>
      <w:r>
        <w:rPr>
          <w:b/>
          <w:i w:val="0"/>
          <w:color w:val="0F2346"/>
          <w:sz w:val="28"/>
        </w:rPr>
        <w:t>SHORT 3</w:t>
      </w:r>
    </w:p>
    <w:p>
      <w:pPr>
        <w:spacing w:before="0" w:after="34" w:line="254" w:lineRule="auto"/>
        <w:keepLines w:val="1"/>
      </w:pPr>
      <w:r>
        <w:rPr>
          <w:b w:val="0"/>
          <w:i w:val="0"/>
          <w:color w:val="5A6B82"/>
          <w:sz w:val="22"/>
        </w:rPr>
        <w:t>Role:  Proof / perspective</w:t>
      </w:r>
    </w:p>
    <w:p>
      <w:pPr>
        <w:spacing w:before="0" w:after="54" w:line="254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CONTEXT DISAPPEARS FAST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FACTUAL BOUNDARY: no employer, client, system name, metric or result. The proof is only that Temidayo has worked around performance and talent systems.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“Let me show you what working around performance and talent systems taught me” opens the Short. Stay on her face for it.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End on:  CAPTURE WHAT IT PROVED YOU CAN DO.</w:t>
      </w:r>
    </w:p>
    <w:p>
      <w:pPr>
        <w:spacing w:before="28" w:after="40" w:line="254" w:lineRule="auto"/>
        <w:keepLines w:val="1"/>
      </w:pPr>
      <w:r>
        <w:rPr>
          <w:b w:val="0"/>
          <w:i w:val="0"/>
          <w:color w:val="5A6B82"/>
          <w:sz w:val="21"/>
        </w:rPr>
        <w:t>Related Video:  Video 3</w:t>
      </w:r>
    </w:p>
    <w:p>
      <w:pPr>
        <w:spacing w:before="96" w:after="54" w:line="254" w:lineRule="auto"/>
        <w:keepLines w:val="1"/>
        <w:keepNext w:val="1"/>
      </w:pPr>
      <w:r>
        <w:rPr>
          <w:b/>
          <w:i w:val="0"/>
          <w:color w:val="0F2346"/>
          <w:sz w:val="28"/>
        </w:rPr>
        <w:t>SHORT 4</w:t>
      </w:r>
    </w:p>
    <w:p>
      <w:pPr>
        <w:spacing w:before="0" w:after="34" w:line="254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54" w:line="254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3 QUESTIONS BEFORE YOU RESIGN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Reveal the three questions one at a time.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The closing safety line is not optional and is not fine print. Deliver it plainly, on camera, with captions.</w:t>
      </w:r>
    </w:p>
    <w:p>
      <w:pPr>
        <w:spacing w:before="0" w:after="34" w:line="254" w:lineRule="auto"/>
        <w:keepLines w:val="1"/>
      </w:pPr>
      <w:r>
        <w:rPr>
          <w:b w:val="0"/>
          <w:i w:val="0"/>
          <w:sz w:val="22"/>
        </w:rPr>
        <w:t>End on:  DO YOU KNOW WHAT YOU ARE LEAVING WITH?</w:t>
      </w:r>
    </w:p>
    <w:p>
      <w:pPr>
        <w:spacing w:before="28" w:after="40" w:line="254" w:lineRule="auto"/>
        <w:keepLines w:val="1"/>
      </w:pPr>
      <w:r>
        <w:rPr>
          <w:b w:val="0"/>
          <w:i w:val="0"/>
          <w:color w:val="5A6B82"/>
          <w:sz w:val="21"/>
        </w:rPr>
        <w:t>Related Video:  Video 3</w:t>
      </w:r>
    </w:p>
    <w:p>
      <w:pPr>
        <w:spacing w:before="96" w:after="54" w:line="254" w:lineRule="auto"/>
        <w:keepLines w:val="1"/>
        <w:keepNext w:val="1"/>
      </w:pPr>
      <w:r>
        <w:rPr>
          <w:b/>
          <w:i w:val="0"/>
          <w:color w:val="0F2346"/>
          <w:sz w:val="28"/>
        </w:rPr>
        <w:t>All Shorts — visual boundaries</w:t>
      </w:r>
    </w:p>
    <w:p>
      <w:pPr>
        <w:spacing w:before="0" w:after="34" w:line="254" w:lineRule="auto"/>
      </w:pPr>
      <w:r>
        <w:rPr>
          <w:b w:val="0"/>
          <w:i w:val="0"/>
          <w:sz w:val="22"/>
        </w:rPr>
        <w:t>Do not use:</w:t>
      </w:r>
    </w:p>
    <w:p>
      <w:pPr>
        <w:spacing w:before="0" w:after="20" w:line="254" w:lineRule="auto"/>
        <w:keepLines w:val="1"/>
      </w:pPr>
      <w:r>
        <w:rPr>
          <w:b w:val="0"/>
          <w:i w:val="0"/>
          <w:sz w:val="22"/>
        </w:rPr>
        <w:t>—  stock office B-roll;        —  resignation-letter or exit-door clichés;</w:t>
      </w:r>
    </w:p>
    <w:p>
      <w:pPr>
        <w:spacing w:before="0" w:after="20" w:line="254" w:lineRule="auto"/>
        <w:keepLines w:val="1"/>
      </w:pPr>
      <w:r>
        <w:rPr>
          <w:b w:val="0"/>
          <w:i w:val="0"/>
          <w:sz w:val="22"/>
        </w:rPr>
        <w:t>—  employer logos;        —  red warning graphics;</w:t>
      </w:r>
    </w:p>
    <w:p>
      <w:pPr>
        <w:spacing w:before="0" w:after="20" w:line="254" w:lineRule="auto"/>
        <w:keepLines w:val="1"/>
      </w:pPr>
      <w:r>
        <w:rPr>
          <w:b w:val="0"/>
          <w:i w:val="0"/>
          <w:sz w:val="22"/>
        </w:rPr>
        <w:t>—  fake shock expressions;        —  countdown or alarm motifs;</w:t>
      </w:r>
    </w:p>
    <w:p>
      <w:pPr>
        <w:spacing w:before="0" w:after="20" w:line="254" w:lineRule="auto"/>
        <w:keepLines w:val="1"/>
      </w:pPr>
      <w:r>
        <w:rPr>
          <w:b w:val="0"/>
          <w:i w:val="0"/>
          <w:sz w:val="22"/>
        </w:rPr>
        <w:t>—  constant zooms;        —  AI-generated scenery;</w:t>
      </w:r>
    </w:p>
    <w:p>
      <w:pPr>
        <w:spacing w:before="0" w:after="20" w:line="254" w:lineRule="auto"/>
        <w:keepLines w:val="1"/>
      </w:pPr>
      <w:r>
        <w:rPr>
          <w:b w:val="0"/>
          <w:i w:val="0"/>
          <w:sz w:val="22"/>
        </w:rPr>
        <w:t>—  social-media template effects.</w:t>
      </w:r>
    </w:p>
    <w:p>
      <w:pPr>
        <w:spacing w:before="0" w:after="54" w:line="254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And nothing in any Short may read as pressure to stay, or as encouragement to take employer material.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