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93" w:lineRule="auto"/>
      </w:pPr>
      <w:r>
        <w:rPr>
          <w:rFonts w:ascii="DM Sans" w:hAnsi="DM Sans" w:cs="DM Sans"/>
          <w:b/>
          <w:i w:val="0"/>
          <w:color w:val="C9A84C"/>
          <w:sz w:val="18"/>
          <w:spacing w:val="40"/>
        </w:rPr>
        <w:t>CAPABILITY FORMATION FREE LIGHTNING LESSON</w:t>
      </w:r>
    </w:p>
    <w:p>
      <w:pPr>
        <w:spacing w:after="40" w:before="0" w:line="252" w:lineRule="auto"/>
      </w:pPr>
      <w:r>
        <w:rPr>
          <w:rFonts w:ascii="Georgia" w:hAnsi="Georgia" w:cs="Georgia"/>
          <w:b w:val="0"/>
          <w:i w:val="0"/>
          <w:color w:val="0F2347"/>
          <w:sz w:val="48"/>
        </w:rPr>
        <w:t>How to Tell If Your Career Is Stalling</w:t>
      </w:r>
    </w:p>
    <w:p>
      <w:pPr>
        <w:spacing w:after="200" w:before="0" w:line="293" w:lineRule="auto"/>
      </w:pPr>
      <w:r>
        <w:rPr>
          <w:rFonts w:ascii="Georgia" w:hAnsi="Georgia" w:cs="Georgia"/>
          <w:b w:val="0"/>
          <w:i/>
          <w:color w:val="4A4A4A"/>
          <w:sz w:val="28"/>
        </w:rPr>
        <w:t>Facilitator guide, train-the-trainer notes, and 45-minute run of show — v3.2</w:t>
      </w:r>
    </w:p>
    <w:p>
      <w:pPr>
        <w:pBdr>
          <w:bottom w:val="single" w:sz="6" w:space="1" w:color="C9A84C"/>
        </w:pBdr>
        <w:spacing w:after="120"/>
      </w:pPr>
    </w:p>
    <w:p>
      <w:pPr>
        <w:spacing w:after="120" w:before="0" w:line="293" w:lineRule="auto"/>
      </w:pPr>
      <w:r>
        <w:rPr>
          <w:rFonts w:ascii="DM Sans" w:hAnsi="DM Sans" w:cs="DM Sans"/>
          <w:b w:val="0"/>
          <w:i w:val="0"/>
          <w:color w:val="1A1A1A"/>
          <w:sz w:val="22"/>
        </w:rPr>
        <w:t>Session purpose: Help capable professionals recognize three ways their current role may have stopped building skills and future options, without administering the paid instrument. The session delivers a complete miniature transformation on its own — an established facilitator, recognition, a tested distinction, and a completed artifact — not just a reason to buy the workshop.</w:t>
      </w:r>
    </w:p>
    <w:p>
      <w:pPr>
        <w:spacing w:after="120" w:before="0" w:line="293" w:lineRule="auto"/>
      </w:pPr>
      <w:r>
        <w:rPr>
          <w:rFonts w:ascii="DM Sans" w:hAnsi="DM Sans" w:cs="DM Sans"/>
          <w:b/>
          <w:i w:val="0"/>
          <w:color w:val="1A1A1A"/>
          <w:sz w:val="22"/>
        </w:rPr>
        <w:t>Positioning rule: The free lesson creates recognition. The paid workshop performs assessment and decision-making.</w:t>
      </w:r>
    </w:p>
    <w:p>
      <w:pPr>
        <w:spacing w:after="120" w:before="0" w:line="293" w:lineRule="auto"/>
      </w:pPr>
      <w:r>
        <w:rPr>
          <w:rFonts w:ascii="DM Sans" w:hAnsi="DM Sans" w:cs="DM Sans"/>
          <w:b/>
          <w:i w:val="0"/>
          <w:color w:val="C1440E"/>
          <w:sz w:val="21"/>
        </w:rPr>
        <w:t>This guide is the complete delivery source of truth for this session, including the opening sequence. Where any wording differs from the PowerPoint speaker notes, this guide governs — update the notes to match, not the reverse.</w:t>
      </w:r>
    </w:p>
    <w:p>
      <w:pPr>
        <w:spacing w:after="40" w:before="0" w:line="293" w:lineRule="auto"/>
      </w:pPr>
      <w:r>
        <w:rPr>
          <w:rFonts w:ascii="DM Sans" w:hAnsi="DM Sans" w:cs="DM Sans"/>
          <w:b w:val="0"/>
          <w:i w:val="0"/>
          <w:color w:val="1A1A1A"/>
          <w:sz w:val="21"/>
        </w:rPr>
        <w:t>Public Maven title: How to Tell If Your Career Is Stalling</w:t>
      </w:r>
    </w:p>
    <w:p>
      <w:pPr>
        <w:spacing w:after="40" w:before="0" w:line="293" w:lineRule="auto"/>
      </w:pPr>
      <w:r>
        <w:rPr>
          <w:rFonts w:ascii="DM Sans" w:hAnsi="DM Sans" w:cs="DM Sans"/>
          <w:b w:val="0"/>
          <w:i w:val="0"/>
          <w:color w:val="1A1A1A"/>
          <w:sz w:val="21"/>
        </w:rPr>
        <w:t>Brand line: A Capability Formation Lightning Lesson</w:t>
      </w:r>
    </w:p>
    <w:p>
      <w:pPr>
        <w:spacing w:after="40" w:before="0" w:line="293" w:lineRule="auto"/>
      </w:pPr>
      <w:r>
        <w:rPr>
          <w:rFonts w:ascii="DM Sans" w:hAnsi="DM Sans" w:cs="DM Sans"/>
          <w:b w:val="0"/>
          <w:i w:val="0"/>
          <w:color w:val="1A1A1A"/>
          <w:sz w:val="21"/>
        </w:rPr>
        <w:t>Duration: 45 minutes</w:t>
      </w:r>
    </w:p>
    <w:p>
      <w:pPr>
        <w:spacing w:after="160" w:before="0" w:line="293" w:lineRule="auto"/>
      </w:pPr>
      <w:r>
        <w:rPr>
          <w:rFonts w:ascii="DM Sans" w:hAnsi="DM Sans" w:cs="DM Sans"/>
          <w:b w:val="0"/>
          <w:i w:val="0"/>
          <w:color w:val="1A1A1A"/>
          <w:sz w:val="21"/>
        </w:rPr>
        <w:t>Linked product: Decide Whether to Stay or Leave Your Job | A Live Career Growth Assessment</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 OFFER ARCHITECTURE</w:t>
      </w:r>
    </w:p>
    <w:tbl>
      <w:tblPr>
        <w:tblStyle w:val="LightGrid-Accent1"/>
        <w:tblW w:type="auto" w:w="0"/>
        <w:tblLook w:firstColumn="1" w:firstRow="1" w:lastColumn="0" w:lastRow="0" w:noHBand="0" w:noVBand="1" w:val="04A0"/>
      </w:tblPr>
      <w:tblGrid>
        <w:gridCol w:w="2484"/>
        <w:gridCol w:w="2484"/>
        <w:gridCol w:w="2484"/>
        <w:gridCol w:w="2484"/>
      </w:tblGrid>
      <w:tr>
        <w:tc>
          <w:tcPr>
            <w:tcW w:type="dxa" w:w="1872"/>
          </w:tcPr>
          <w:p>
            <w:r/>
            <w:r>
              <w:rPr>
                <w:rFonts w:ascii="DM Sans" w:hAnsi="DM Sans"/>
                <w:b/>
                <w:sz w:val="19"/>
              </w:rPr>
              <w:t>Offer</w:t>
            </w:r>
          </w:p>
        </w:tc>
        <w:tc>
          <w:tcPr>
            <w:tcW w:type="dxa" w:w="1584"/>
          </w:tcPr>
          <w:p>
            <w:r/>
            <w:r>
              <w:rPr>
                <w:rFonts w:ascii="DM Sans" w:hAnsi="DM Sans"/>
                <w:b/>
                <w:sz w:val="19"/>
              </w:rPr>
              <w:t>Public job</w:t>
            </w:r>
          </w:p>
        </w:tc>
        <w:tc>
          <w:tcPr>
            <w:tcW w:type="dxa" w:w="3600"/>
          </w:tcPr>
          <w:p>
            <w:r/>
            <w:r>
              <w:rPr>
                <w:rFonts w:ascii="DM Sans" w:hAnsi="DM Sans"/>
                <w:b/>
                <w:sz w:val="19"/>
              </w:rPr>
              <w:t>What it includes</w:t>
            </w:r>
          </w:p>
        </w:tc>
        <w:tc>
          <w:tcPr>
            <w:tcW w:type="dxa" w:w="3600"/>
          </w:tcPr>
          <w:p>
            <w:r/>
            <w:r>
              <w:rPr>
                <w:rFonts w:ascii="DM Sans" w:hAnsi="DM Sans"/>
                <w:b/>
                <w:sz w:val="19"/>
              </w:rPr>
              <w:t>What it does not include</w:t>
            </w:r>
          </w:p>
        </w:tc>
      </w:tr>
      <w:tr>
        <w:tc>
          <w:tcPr>
            <w:tcW w:type="dxa" w:w="1872"/>
          </w:tcPr>
          <w:p>
            <w:r/>
            <w:r>
              <w:rPr>
                <w:rFonts w:ascii="DM Sans" w:hAnsi="DM Sans"/>
                <w:sz w:val="19"/>
              </w:rPr>
              <w:t>Free Lightning Lesson</w:t>
            </w:r>
          </w:p>
        </w:tc>
        <w:tc>
          <w:tcPr>
            <w:tcW w:type="dxa" w:w="1584"/>
          </w:tcPr>
          <w:p>
            <w:r/>
            <w:r>
              <w:rPr>
                <w:rFonts w:ascii="DM Sans" w:hAnsi="DM Sans"/>
                <w:sz w:val="19"/>
              </w:rPr>
              <w:t>Recognition</w:t>
            </w:r>
          </w:p>
        </w:tc>
        <w:tc>
          <w:tcPr>
            <w:tcW w:type="dxa" w:w="3600"/>
          </w:tcPr>
          <w:p>
            <w:r/>
            <w:r>
              <w:rPr>
                <w:rFonts w:ascii="DM Sans" w:hAnsi="DM Sans"/>
                <w:sz w:val="19"/>
              </w:rPr>
              <w:t>A brief facilitator introduction, three signs, per-sign quick checks, a completed Career Stall Check, Q&amp;A, bridge to workshop.</w:t>
            </w:r>
          </w:p>
        </w:tc>
        <w:tc>
          <w:tcPr>
            <w:tcW w:type="dxa" w:w="3600"/>
          </w:tcPr>
          <w:p>
            <w:r/>
            <w:r>
              <w:rPr>
                <w:rFonts w:ascii="DM Sans" w:hAnsi="DM Sans"/>
                <w:sz w:val="19"/>
              </w:rPr>
              <w:t>No 12-statement instrument, no evidence protocol, no Four States placement, no Next-Move Decision.</w:t>
            </w:r>
          </w:p>
        </w:tc>
      </w:tr>
      <w:tr>
        <w:tc>
          <w:tcPr>
            <w:tcW w:type="dxa" w:w="1872"/>
          </w:tcPr>
          <w:p>
            <w:r/>
            <w:r>
              <w:rPr>
                <w:rFonts w:ascii="DM Sans" w:hAnsi="DM Sans"/>
                <w:sz w:val="19"/>
              </w:rPr>
              <w:t>Paid Workshop</w:t>
            </w:r>
          </w:p>
        </w:tc>
        <w:tc>
          <w:tcPr>
            <w:tcW w:type="dxa" w:w="1584"/>
          </w:tcPr>
          <w:p>
            <w:r/>
            <w:r>
              <w:rPr>
                <w:rFonts w:ascii="DM Sans" w:hAnsi="DM Sans"/>
                <w:sz w:val="19"/>
              </w:rPr>
              <w:t>Assessment and decision</w:t>
            </w:r>
          </w:p>
        </w:tc>
        <w:tc>
          <w:tcPr>
            <w:tcW w:type="dxa" w:w="3600"/>
          </w:tcPr>
          <w:p>
            <w:r/>
            <w:r>
              <w:rPr>
                <w:rFonts w:ascii="DM Sans" w:hAnsi="DM Sans"/>
                <w:sz w:val="19"/>
              </w:rPr>
              <w:t>Full Capability Position Read, two scoring passes, evidence-backed correction, provisional placement, Next-Move Decision, Field Kit process.</w:t>
            </w:r>
          </w:p>
        </w:tc>
        <w:tc>
          <w:tcPr>
            <w:tcW w:type="dxa" w:w="3600"/>
          </w:tcPr>
          <w:p>
            <w:r/>
            <w:r>
              <w:rPr>
                <w:rFonts w:ascii="DM Sans" w:hAnsi="DM Sans"/>
                <w:sz w:val="19"/>
              </w:rPr>
              <w:t>No legal, tax, financial, compensation, mental-health, immigration, or individualized employment advice.</w:t>
            </w:r>
          </w:p>
        </w:tc>
      </w:tr>
    </w:tbl>
    <w:p>
      <w:pPr>
        <w:spacing w:after="120"/>
      </w:pPr>
    </w:p>
    <w:p>
      <w:pPr>
        <w:spacing w:after="100" w:before="200" w:line="293" w:lineRule="auto"/>
      </w:pPr>
      <w:r>
        <w:rPr>
          <w:rFonts w:ascii="DM Sans" w:hAnsi="DM Sans" w:cs="DM Sans"/>
          <w:b/>
          <w:i w:val="0"/>
          <w:color w:val="C9A84C"/>
          <w:sz w:val="18"/>
          <w:spacing w:val="40"/>
        </w:rPr>
        <w:t>2. WHAT CHANGED SINCE v2 (READ THIS FIRST)</w:t>
      </w:r>
    </w:p>
    <w:p>
      <w:pPr>
        <w:spacing w:after="120" w:before="0" w:line="293" w:lineRule="auto"/>
      </w:pPr>
      <w:r>
        <w:rPr>
          <w:rFonts w:ascii="DM Sans" w:hAnsi="DM Sans" w:cs="DM Sans"/>
          <w:b w:val="0"/>
          <w:i w:val="0"/>
          <w:color w:val="1A1A1A"/>
          <w:sz w:val="21"/>
        </w:rPr>
        <w:t>This is not a light edit of the v2 guide. The lesson architecture changed to deliver a complete experience rather than mostly building a case for the paid workshop. If you delivered from the v2 guide before, note the following:</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Density/Optionality moved. </w:t>
      </w:r>
      <w:r>
        <w:rPr>
          <w:rFonts w:ascii="DM Sans" w:hAnsi="DM Sans" w:cs="DM Sans"/>
          <w:b w:val="0"/>
          <w:i w:val="0"/>
          <w:color w:val="1A1A1A"/>
          <w:sz w:val="22"/>
        </w:rPr>
        <w:t>Density and Optionality are no longer taught as early core vocabulary. They are named once, briefly, in the paid-workshop bridge.</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Sign titles changed. </w:t>
      </w:r>
      <w:r>
        <w:rPr>
          <w:rFonts w:ascii="DM Sans" w:hAnsi="DM Sans" w:cs="DM Sans"/>
          <w:b w:val="0"/>
          <w:i w:val="0"/>
          <w:color w:val="1A1A1A"/>
          <w:sz w:val="22"/>
        </w:rPr>
        <w:t>Sign titles are new: "You Are Repeating, Not Stretching," "You Are Indispensable, but Mainly Here," "Your Responsibility Is Growing Faster Than Your Capability."</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Interactions redistributed. </w:t>
      </w:r>
      <w:r>
        <w:rPr>
          <w:rFonts w:ascii="DM Sans" w:hAnsi="DM Sans" w:cs="DM Sans"/>
          <w:b w:val="0"/>
          <w:i w:val="0"/>
          <w:color w:val="1A1A1A"/>
          <w:sz w:val="22"/>
        </w:rPr>
        <w:t>Each sign ends with its own 30-45 second quick check, replacing a single post-Sign-1 silent reflection pause.</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Recognition exercise renamed. </w:t>
      </w:r>
      <w:r>
        <w:rPr>
          <w:rFonts w:ascii="DM Sans" w:hAnsi="DM Sans" w:cs="DM Sans"/>
          <w:b w:val="0"/>
          <w:i w:val="0"/>
          <w:color w:val="1A1A1A"/>
          <w:sz w:val="22"/>
        </w:rPr>
        <w:t>The old three-question recognition exercise is now the four-field Career Stall Check, matching a standalone one-page participant artifact.</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AI application shortened. </w:t>
      </w:r>
      <w:r>
        <w:rPr>
          <w:rFonts w:ascii="DM Sans" w:hAnsi="DM Sans" w:cs="DM Sans"/>
          <w:b w:val="0"/>
          <w:i w:val="0"/>
          <w:color w:val="1A1A1A"/>
          <w:sz w:val="22"/>
        </w:rPr>
        <w:t>It carries a single permitted sentence in the core (during Interpret Without Diagnosing); the fuller AI slide lives in an untimed appendix.</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Paid-workshop bridge is two slides. </w:t>
      </w:r>
      <w:r>
        <w:rPr>
          <w:rFonts w:ascii="DM Sans" w:hAnsi="DM Sans" w:cs="DM Sans"/>
          <w:b w:val="0"/>
          <w:i w:val="0"/>
          <w:color w:val="1A1A1A"/>
          <w:sz w:val="22"/>
        </w:rPr>
        <w:t>"This Was One Piece" and the Invitation slide, including the exact $249 format and a quiet secondary Substack route.</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Q&amp;A boundary line. </w:t>
      </w:r>
      <w:r>
        <w:rPr>
          <w:rFonts w:ascii="DM Sans" w:hAnsi="DM Sans" w:cs="DM Sans"/>
          <w:b w:val="0"/>
          <w:i w:val="0"/>
          <w:color w:val="1A1A1A"/>
          <w:sz w:val="22"/>
        </w:rPr>
        <w:t>"I can help you clarify what the pattern suggests examining. I cannot make the employment decision for you."</w:t>
      </w:r>
    </w:p>
    <w:p>
      <w:pPr>
        <w:spacing w:after="80" w:before="0" w:line="293" w:lineRule="auto"/>
      </w:pPr>
      <w:r>
        <w:rPr>
          <w:rFonts w:ascii="DM Sans" w:hAnsi="DM Sans" w:cs="DM Sans"/>
          <w:b w:val="0"/>
          <w:i w:val="0"/>
          <w:color w:val="1A1A1A"/>
          <w:sz w:val="22"/>
        </w:rPr>
      </w:r>
    </w:p>
    <w:p>
      <w:pPr>
        <w:spacing w:after="100" w:before="200" w:line="293" w:lineRule="auto"/>
      </w:pPr>
      <w:r>
        <w:rPr>
          <w:rFonts w:ascii="DM Sans" w:hAnsi="DM Sans" w:cs="DM Sans"/>
          <w:b/>
          <w:i w:val="0"/>
          <w:color w:val="C1440E"/>
          <w:sz w:val="18"/>
          <w:spacing w:val="40"/>
        </w:rPr>
        <w:t>WHAT CHANGED IN v3.2 — OPENING RESTRUCTURE</w:t>
      </w:r>
    </w:p>
    <w:p>
      <w:pPr>
        <w:spacing w:after="120" w:before="0" w:line="293" w:lineRule="auto"/>
      </w:pPr>
      <w:r>
        <w:rPr>
          <w:rFonts w:ascii="DM Sans" w:hAnsi="DM Sans" w:cs="DM Sans"/>
          <w:b w:val="0"/>
          <w:i w:val="0"/>
          <w:color w:val="1A1A1A"/>
          <w:sz w:val="21"/>
        </w:rPr>
        <w:t>The lesson moved into the content without adequately introducing Temidayo, establishing her authority, or explaining why she built the lesson. v3.2 corrects this without adding a long biography slide and without extending the session beyond 45 minutes.</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New Welcome slide added. </w:t>
      </w:r>
      <w:r>
        <w:rPr>
          <w:rFonts w:ascii="DM Sans" w:hAnsi="DM Sans" w:cs="DM Sans"/>
          <w:b w:val="0"/>
          <w:i w:val="0"/>
          <w:color w:val="1A1A1A"/>
          <w:sz w:val="22"/>
        </w:rPr>
        <w:t>A new slide 2, "Welcome — Why I Built This Lesson," now opens the substantive content immediately after the title. It carries Temidayo's name, credential line, a 75-90 second spoken origin story, a highlighted quote panel, a closing question, a brief PwC/Deloitte/EY line, and her headshot. See Section 4 for the complete delivery content — this is no longer documented only in the PowerPoint speaker notes.</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Personal Story slide removed. </w:t>
      </w:r>
      <w:r>
        <w:rPr>
          <w:rFonts w:ascii="DM Sans" w:hAnsi="DM Sans" w:cs="DM Sans"/>
          <w:b w:val="0"/>
          <w:i w:val="0"/>
          <w:color w:val="1A1A1A"/>
          <w:sz w:val="22"/>
        </w:rPr>
        <w:t>The former standalone Personal Story slide ("Why I Began Looking at This") no longer exists. Its story content — the same quote, the same restraint — now lives inside the new Welcome slide. Do not repeat the story a second time later in the deck.</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Central Insight rewritten. </w:t>
      </w:r>
      <w:r>
        <w:rPr>
          <w:rFonts w:ascii="DM Sans" w:hAnsi="DM Sans" w:cs="DM Sans"/>
          <w:b w:val="0"/>
          <w:i w:val="0"/>
          <w:color w:val="1A1A1A"/>
          <w:sz w:val="22"/>
        </w:rPr>
        <w:t>Central Insight (now slide 6) is rewritten as the sole participant-facing teaching slide carrying the "role can reward you" idea: new headline "A Role Can Reward You Long After It Stops Building You," a new four-item bullet list (expanding judgment, unfamiliar problems, capability that travels, future options), and the closing line "Performance matters. It is not the whole reading." See Section 6 for the complete delivery content.</w:t>
      </w:r>
    </w:p>
    <w:p>
      <w:pPr>
        <w:spacing w:after="40" w:before="0" w:line="293" w:lineRule="auto"/>
      </w:pPr>
      <w:r>
        <w:rPr>
          <w:rFonts w:ascii="DM Sans" w:hAnsi="DM Sans" w:cs="DM Sans"/>
          <w:b w:val="0"/>
          <w:i w:val="0"/>
          <w:color w:val="1A1A1A"/>
          <w:sz w:val="22"/>
        </w:rPr>
      </w:r>
    </w:p>
    <w:p>
      <w:pPr>
        <w:spacing w:after="100" w:before="120" w:line="293" w:lineRule="auto"/>
      </w:pPr>
      <w:r>
        <w:rPr>
          <w:rFonts w:ascii="DM Sans" w:hAnsi="DM Sans" w:cs="DM Sans"/>
          <w:b/>
          <w:i w:val="0"/>
          <w:color w:val="C1440E"/>
          <w:sz w:val="18"/>
          <w:spacing w:val="40"/>
        </w:rPr>
        <w:t>CORRECTION WITHIN v3.2 — BOUNDARY REINSTATED AS ITS OWN SLIDE</w:t>
      </w:r>
    </w:p>
    <w:p>
      <w:pPr>
        <w:spacing w:after="120" w:before="0" w:line="293" w:lineRule="auto"/>
      </w:pPr>
      <w:r>
        <w:rPr>
          <w:rFonts w:ascii="DM Sans" w:hAnsi="DM Sans" w:cs="DM Sans"/>
          <w:b w:val="0"/>
          <w:i w:val="0"/>
          <w:color w:val="1A1A1A"/>
          <w:sz w:val="21"/>
        </w:rPr>
        <w:t>The first v3.2 pass folded the boundary sentence into "What You'll Leave With" to avoid adding a sixth slide before Sign 1. On review, the boundary is restored as its own concise slide so it does not compete for attention with the three outcomes, and so it reads as a clear, standalone statement rather than a trailing line. This is the version documented throughout the rest of this guide.</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Boundary slide reinstated. </w:t>
      </w:r>
      <w:r>
        <w:rPr>
          <w:rFonts w:ascii="DM Sans" w:hAnsi="DM Sans" w:cs="DM Sans"/>
          <w:b w:val="0"/>
          <w:i w:val="0"/>
          <w:color w:val="1A1A1A"/>
          <w:sz w:val="22"/>
        </w:rPr>
        <w:t>"Boundary" (slide 3, 3:00-3:30) is reinstated with the same wording used in v3.0/v3.1: "This free lesson will not tell you whether to stay or leave, place you into a Career State, or replace the full Position Read. It will help you recognize three signs worth examining in your own work." Read once, plainly, and not repeated later.</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Outcomes slide reverted. </w:t>
      </w:r>
      <w:r>
        <w:rPr>
          <w:rFonts w:ascii="DM Sans" w:hAnsi="DM Sans" w:cs="DM Sans"/>
          <w:b w:val="0"/>
          <w:i w:val="0"/>
          <w:color w:val="1A1A1A"/>
          <w:sz w:val="22"/>
        </w:rPr>
        <w:t>"What You'll Leave With" (now slide 5) returns to its three-outcome-only form. The italic boundary line added beneath it in the first v3.2 pass has been removed.</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Renumbering cascade. </w:t>
      </w:r>
      <w:r>
        <w:rPr>
          <w:rFonts w:ascii="DM Sans" w:hAnsi="DM Sans" w:cs="DM Sans"/>
          <w:b w:val="0"/>
          <w:i w:val="0"/>
          <w:color w:val="1A1A1A"/>
          <w:sz w:val="22"/>
        </w:rPr>
        <w:t>Adding the Welcome and Boundary slides while removing Personal Story is a net +1 versus v3.1 (15 slides, 1 hidden, versus v3.1's 15 slides — the count matches, but the content differs). Sign 1 is now slide 7 (was 6 in the first v3.2 pass, was 7 in v3.1), the Invitation is slide 13, the hidden Q&amp;A reference slide is slide 14, and the Appendix is slide 15.</w:t>
      </w:r>
    </w:p>
    <w:p>
      <w:pPr>
        <w:spacing w:after="80" w:before="80" w:line="293" w:lineRule="auto"/>
      </w:pPr>
      <w:r>
        <w:rPr>
          <w:rFonts w:ascii="DM Sans" w:hAnsi="DM Sans" w:cs="DM Sans"/>
          <w:b/>
          <w:i w:val="0"/>
          <w:color w:val="C1440E"/>
          <w:sz w:val="20"/>
        </w:rPr>
        <w:t>The opening five-slide sequence (Welcome, Boundary, Poll, Outcomes, Central Insight) still sums to exactly 8:00, so Sign 1 still begins at minute 8 and the total session remains exactly 45 minutes. See the revised run of show in Section 3.</w:t>
      </w:r>
    </w:p>
    <w:p>
      <w:pPr>
        <w:spacing w:after="40" w:before="0" w:line="293" w:lineRule="auto"/>
      </w:pPr>
      <w:r>
        <w:rPr>
          <w:rFonts w:ascii="DM Sans" w:hAnsi="DM Sans" w:cs="DM Sans"/>
          <w:b w:val="0"/>
          <w:i w:val="0"/>
          <w:color w:val="1A1A1A"/>
          <w:sz w:val="22"/>
        </w:rPr>
      </w:r>
    </w:p>
    <w:p>
      <w:pPr>
        <w:spacing w:after="100" w:before="120" w:line="293" w:lineRule="auto"/>
      </w:pPr>
      <w:r>
        <w:rPr>
          <w:rFonts w:ascii="DM Sans" w:hAnsi="DM Sans" w:cs="DM Sans"/>
          <w:b/>
          <w:i w:val="0"/>
          <w:color w:val="C1440E"/>
          <w:sz w:val="18"/>
          <w:spacing w:val="40"/>
        </w:rPr>
        <w:t>OPERATIONAL CLARIFICATION PATCH — CAREER STALL CHECK DISTRIBUTION AND AI BOUNDARY</w:t>
      </w:r>
    </w:p>
    <w:p>
      <w:pPr>
        <w:spacing w:after="80" w:before="0" w:line="293" w:lineRule="auto"/>
      </w:pPr>
      <w:r>
        <w:rPr>
          <w:rFonts w:ascii="DM Sans" w:hAnsi="DM Sans" w:cs="DM Sans"/>
          <w:b w:val="0"/>
          <w:i w:val="0"/>
          <w:color w:val="1A1A1A"/>
          <w:sz w:val="21"/>
        </w:rPr>
        <w:t>Does not alter the participant-facing slide deck or the Career Stall Check artifact itself. Two operational gaps are made explicit: the Career Stall Check was previously documented as introduced only at minute 23, with no pre-session distribution guidance; and the free lesson's AI boundary (no participant prompt, no exercise, and an explicit redirect if the Field Kit's AI self-calibration tool comes up) was not written down anywhere. See Section 8 (Participant Material: Career Stall Check) and Section 11 (AI Boundary in the Free Lesson).</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3. REVISED 45-MINUTE RUN OF SHOW</w:t>
      </w:r>
    </w:p>
    <w:tbl>
      <w:tblPr>
        <w:tblStyle w:val="LightGrid-Accent1"/>
        <w:tblW w:type="auto" w:w="0"/>
        <w:tblLook w:firstColumn="1" w:firstRow="1" w:lastColumn="0" w:lastRow="0" w:noHBand="0" w:noVBand="1" w:val="04A0"/>
      </w:tblPr>
      <w:tblGrid>
        <w:gridCol w:w="2484"/>
        <w:gridCol w:w="2484"/>
        <w:gridCol w:w="2484"/>
        <w:gridCol w:w="2484"/>
      </w:tblGrid>
      <w:tr>
        <w:tc>
          <w:tcPr>
            <w:tcW w:type="dxa" w:w="1440"/>
          </w:tcPr>
          <w:p>
            <w:r/>
            <w:r>
              <w:rPr>
                <w:rFonts w:ascii="DM Sans" w:hAnsi="DM Sans"/>
                <w:b/>
                <w:sz w:val="19"/>
              </w:rPr>
              <w:t>Time</w:t>
            </w:r>
          </w:p>
        </w:tc>
        <w:tc>
          <w:tcPr>
            <w:tcW w:type="dxa" w:w="1296"/>
          </w:tcPr>
          <w:p>
            <w:r/>
            <w:r>
              <w:rPr>
                <w:rFonts w:ascii="DM Sans" w:hAnsi="DM Sans"/>
                <w:b/>
                <w:sz w:val="19"/>
              </w:rPr>
              <w:t>Slide(s)</w:t>
            </w:r>
          </w:p>
        </w:tc>
        <w:tc>
          <w:tcPr>
            <w:tcW w:type="dxa" w:w="2448"/>
          </w:tcPr>
          <w:p>
            <w:r/>
            <w:r>
              <w:rPr>
                <w:rFonts w:ascii="DM Sans" w:hAnsi="DM Sans"/>
                <w:b/>
                <w:sz w:val="19"/>
              </w:rPr>
              <w:t>Segment</w:t>
            </w:r>
          </w:p>
        </w:tc>
        <w:tc>
          <w:tcPr>
            <w:tcW w:type="dxa" w:w="4032"/>
          </w:tcPr>
          <w:p>
            <w:r/>
            <w:r>
              <w:rPr>
                <w:rFonts w:ascii="DM Sans" w:hAnsi="DM Sans"/>
                <w:b/>
                <w:sz w:val="19"/>
              </w:rPr>
              <w:t>Facilitator instruction</w:t>
            </w:r>
          </w:p>
        </w:tc>
      </w:tr>
      <w:tr>
        <w:tc>
          <w:tcPr>
            <w:tcW w:type="dxa" w:w="1440"/>
          </w:tcPr>
          <w:p>
            <w:r/>
            <w:r>
              <w:rPr>
                <w:rFonts w:ascii="DM Sans" w:hAnsi="DM Sans"/>
                <w:sz w:val="19"/>
              </w:rPr>
              <w:t>0:00-1:00</w:t>
            </w:r>
          </w:p>
        </w:tc>
        <w:tc>
          <w:tcPr>
            <w:tcW w:type="dxa" w:w="1296"/>
          </w:tcPr>
          <w:p>
            <w:r/>
            <w:r>
              <w:rPr>
                <w:rFonts w:ascii="DM Sans" w:hAnsi="DM Sans"/>
                <w:sz w:val="19"/>
              </w:rPr>
              <w:t>1</w:t>
            </w:r>
          </w:p>
        </w:tc>
        <w:tc>
          <w:tcPr>
            <w:tcW w:type="dxa" w:w="2448"/>
          </w:tcPr>
          <w:p>
            <w:r/>
            <w:r>
              <w:rPr>
                <w:rFonts w:ascii="DM Sans" w:hAnsi="DM Sans"/>
                <w:sz w:val="19"/>
              </w:rPr>
              <w:t>Title</w:t>
            </w:r>
          </w:p>
        </w:tc>
        <w:tc>
          <w:tcPr>
            <w:tcW w:type="dxa" w:w="4032"/>
          </w:tcPr>
          <w:p>
            <w:r/>
            <w:r>
              <w:rPr>
                <w:rFonts w:ascii="DM Sans" w:hAnsi="DM Sans"/>
                <w:sz w:val="19"/>
              </w:rPr>
              <w:t>Welcome. State plainly this is a 45-minute recognition lesson, not a diagnostic.</w:t>
            </w:r>
          </w:p>
        </w:tc>
      </w:tr>
      <w:tr>
        <w:tc>
          <w:tcPr>
            <w:tcW w:type="dxa" w:w="1440"/>
          </w:tcPr>
          <w:p>
            <w:r/>
            <w:r>
              <w:rPr>
                <w:rFonts w:ascii="DM Sans" w:hAnsi="DM Sans"/>
                <w:sz w:val="19"/>
              </w:rPr>
              <w:t>1:00-3:00</w:t>
            </w:r>
          </w:p>
        </w:tc>
        <w:tc>
          <w:tcPr>
            <w:tcW w:type="dxa" w:w="1296"/>
          </w:tcPr>
          <w:p>
            <w:r/>
            <w:r>
              <w:rPr>
                <w:rFonts w:ascii="DM Sans" w:hAnsi="DM Sans"/>
                <w:sz w:val="19"/>
              </w:rPr>
              <w:t>2</w:t>
            </w:r>
          </w:p>
        </w:tc>
        <w:tc>
          <w:tcPr>
            <w:tcW w:type="dxa" w:w="2448"/>
          </w:tcPr>
          <w:p>
            <w:r/>
            <w:r>
              <w:rPr>
                <w:rFonts w:ascii="DM Sans" w:hAnsi="DM Sans"/>
                <w:sz w:val="19"/>
              </w:rPr>
              <w:t>Welcome — why I built this lesson</w:t>
            </w:r>
          </w:p>
        </w:tc>
        <w:tc>
          <w:tcPr>
            <w:tcW w:type="dxa" w:w="4032"/>
          </w:tcPr>
          <w:p>
            <w:r/>
            <w:r>
              <w:rPr>
                <w:rFonts w:ascii="DM Sans" w:hAnsi="DM Sans"/>
                <w:sz w:val="19"/>
              </w:rPr>
              <w:t>Deliver the scripted origin story (75-90s). See Section 4 for the complete content.</w:t>
            </w:r>
          </w:p>
        </w:tc>
      </w:tr>
      <w:tr>
        <w:tc>
          <w:tcPr>
            <w:tcW w:type="dxa" w:w="1440"/>
          </w:tcPr>
          <w:p>
            <w:r/>
            <w:r>
              <w:rPr>
                <w:rFonts w:ascii="DM Sans" w:hAnsi="DM Sans"/>
                <w:sz w:val="19"/>
              </w:rPr>
              <w:t>3:00-3:30</w:t>
            </w:r>
          </w:p>
        </w:tc>
        <w:tc>
          <w:tcPr>
            <w:tcW w:type="dxa" w:w="1296"/>
          </w:tcPr>
          <w:p>
            <w:r/>
            <w:r>
              <w:rPr>
                <w:rFonts w:ascii="DM Sans" w:hAnsi="DM Sans"/>
                <w:sz w:val="19"/>
              </w:rPr>
              <w:t>3</w:t>
            </w:r>
          </w:p>
        </w:tc>
        <w:tc>
          <w:tcPr>
            <w:tcW w:type="dxa" w:w="2448"/>
          </w:tcPr>
          <w:p>
            <w:r/>
            <w:r>
              <w:rPr>
                <w:rFonts w:ascii="DM Sans" w:hAnsi="DM Sans"/>
                <w:sz w:val="19"/>
              </w:rPr>
              <w:t>Concise boundary</w:t>
            </w:r>
          </w:p>
        </w:tc>
        <w:tc>
          <w:tcPr>
            <w:tcW w:type="dxa" w:w="4032"/>
          </w:tcPr>
          <w:p>
            <w:r/>
            <w:r>
              <w:rPr>
                <w:rFonts w:ascii="DM Sans" w:hAnsi="DM Sans"/>
                <w:sz w:val="19"/>
              </w:rPr>
              <w:t>Read the boundary statement once, plainly. See Section 5.</w:t>
            </w:r>
          </w:p>
        </w:tc>
      </w:tr>
      <w:tr>
        <w:tc>
          <w:tcPr>
            <w:tcW w:type="dxa" w:w="1440"/>
          </w:tcPr>
          <w:p>
            <w:r/>
            <w:r>
              <w:rPr>
                <w:rFonts w:ascii="DM Sans" w:hAnsi="DM Sans"/>
                <w:sz w:val="19"/>
              </w:rPr>
              <w:t>3:30-5:00</w:t>
            </w:r>
          </w:p>
        </w:tc>
        <w:tc>
          <w:tcPr>
            <w:tcW w:type="dxa" w:w="1296"/>
          </w:tcPr>
          <w:p>
            <w:r/>
            <w:r>
              <w:rPr>
                <w:rFonts w:ascii="DM Sans" w:hAnsi="DM Sans"/>
                <w:sz w:val="19"/>
              </w:rPr>
              <w:t>4</w:t>
            </w:r>
          </w:p>
        </w:tc>
        <w:tc>
          <w:tcPr>
            <w:tcW w:type="dxa" w:w="2448"/>
          </w:tcPr>
          <w:p>
            <w:r/>
            <w:r>
              <w:rPr>
                <w:rFonts w:ascii="DM Sans" w:hAnsi="DM Sans"/>
                <w:sz w:val="19"/>
              </w:rPr>
              <w:t>Opening poll</w:t>
            </w:r>
          </w:p>
        </w:tc>
        <w:tc>
          <w:tcPr>
            <w:tcW w:type="dxa" w:w="4032"/>
          </w:tcPr>
          <w:p>
            <w:r/>
            <w:r>
              <w:rPr>
                <w:rFonts w:ascii="DM Sans" w:hAnsi="DM Sans"/>
                <w:sz w:val="19"/>
              </w:rPr>
              <w:t>Poll in chat or Maven/Zoom. Choose the nearest reason, no explanation.</w:t>
            </w:r>
          </w:p>
        </w:tc>
      </w:tr>
      <w:tr>
        <w:tc>
          <w:tcPr>
            <w:tcW w:type="dxa" w:w="1440"/>
          </w:tcPr>
          <w:p>
            <w:r/>
            <w:r>
              <w:rPr>
                <w:rFonts w:ascii="DM Sans" w:hAnsi="DM Sans"/>
                <w:sz w:val="19"/>
              </w:rPr>
              <w:t>5:00-6:30</w:t>
            </w:r>
          </w:p>
        </w:tc>
        <w:tc>
          <w:tcPr>
            <w:tcW w:type="dxa" w:w="1296"/>
          </w:tcPr>
          <w:p>
            <w:r/>
            <w:r>
              <w:rPr>
                <w:rFonts w:ascii="DM Sans" w:hAnsi="DM Sans"/>
                <w:sz w:val="19"/>
              </w:rPr>
              <w:t>5</w:t>
            </w:r>
          </w:p>
        </w:tc>
        <w:tc>
          <w:tcPr>
            <w:tcW w:type="dxa" w:w="2448"/>
          </w:tcPr>
          <w:p>
            <w:r/>
            <w:r>
              <w:rPr>
                <w:rFonts w:ascii="DM Sans" w:hAnsi="DM Sans"/>
                <w:sz w:val="19"/>
              </w:rPr>
              <w:t>What you'll leave with</w:t>
            </w:r>
          </w:p>
        </w:tc>
        <w:tc>
          <w:tcPr>
            <w:tcW w:type="dxa" w:w="4032"/>
          </w:tcPr>
          <w:p>
            <w:r/>
            <w:r>
              <w:rPr>
                <w:rFonts w:ascii="DM Sans" w:hAnsi="DM Sans"/>
                <w:sz w:val="19"/>
              </w:rPr>
              <w:t>Three outcomes only. The boundary already lives on slide 3 — do not repeat it here.</w:t>
            </w:r>
          </w:p>
        </w:tc>
      </w:tr>
      <w:tr>
        <w:tc>
          <w:tcPr>
            <w:tcW w:type="dxa" w:w="1440"/>
          </w:tcPr>
          <w:p>
            <w:r/>
            <w:r>
              <w:rPr>
                <w:rFonts w:ascii="DM Sans" w:hAnsi="DM Sans"/>
                <w:sz w:val="19"/>
              </w:rPr>
              <w:t>6:30-8:00</w:t>
            </w:r>
          </w:p>
        </w:tc>
        <w:tc>
          <w:tcPr>
            <w:tcW w:type="dxa" w:w="1296"/>
          </w:tcPr>
          <w:p>
            <w:r/>
            <w:r>
              <w:rPr>
                <w:rFonts w:ascii="DM Sans" w:hAnsi="DM Sans"/>
                <w:sz w:val="19"/>
              </w:rPr>
              <w:t>6</w:t>
            </w:r>
          </w:p>
        </w:tc>
        <w:tc>
          <w:tcPr>
            <w:tcW w:type="dxa" w:w="2448"/>
          </w:tcPr>
          <w:p>
            <w:r/>
            <w:r>
              <w:rPr>
                <w:rFonts w:ascii="DM Sans" w:hAnsi="DM Sans"/>
                <w:sz w:val="19"/>
              </w:rPr>
              <w:t>Central insight</w:t>
            </w:r>
          </w:p>
        </w:tc>
        <w:tc>
          <w:tcPr>
            <w:tcW w:type="dxa" w:w="4032"/>
          </w:tcPr>
          <w:p>
            <w:r/>
            <w:r>
              <w:rPr>
                <w:rFonts w:ascii="DM Sans" w:hAnsi="DM Sans"/>
                <w:sz w:val="19"/>
              </w:rPr>
              <w:t>Land "A role can reward you long after it stops building you." See Section 6.</w:t>
            </w:r>
          </w:p>
        </w:tc>
      </w:tr>
      <w:tr>
        <w:tc>
          <w:tcPr>
            <w:tcW w:type="dxa" w:w="1440"/>
          </w:tcPr>
          <w:p>
            <w:r/>
            <w:r>
              <w:rPr>
                <w:rFonts w:ascii="DM Sans" w:hAnsi="DM Sans"/>
                <w:sz w:val="19"/>
              </w:rPr>
              <w:t>8:00-13:00</w:t>
            </w:r>
          </w:p>
        </w:tc>
        <w:tc>
          <w:tcPr>
            <w:tcW w:type="dxa" w:w="1296"/>
          </w:tcPr>
          <w:p>
            <w:r/>
            <w:r>
              <w:rPr>
                <w:rFonts w:ascii="DM Sans" w:hAnsi="DM Sans"/>
                <w:sz w:val="19"/>
              </w:rPr>
              <w:t>7</w:t>
            </w:r>
          </w:p>
        </w:tc>
        <w:tc>
          <w:tcPr>
            <w:tcW w:type="dxa" w:w="2448"/>
          </w:tcPr>
          <w:p>
            <w:r/>
            <w:r>
              <w:rPr>
                <w:rFonts w:ascii="DM Sans" w:hAnsi="DM Sans"/>
                <w:sz w:val="19"/>
              </w:rPr>
              <w:t>Sign 1</w:t>
            </w:r>
          </w:p>
        </w:tc>
        <w:tc>
          <w:tcPr>
            <w:tcW w:type="dxa" w:w="4032"/>
          </w:tcPr>
          <w:p>
            <w:r/>
            <w:r>
              <w:rPr>
                <w:rFonts w:ascii="DM Sans" w:hAnsi="DM Sans"/>
                <w:sz w:val="19"/>
              </w:rPr>
              <w:t>You Are Repeating, Not Stretching. Test question, then 30-45s quick check.</w:t>
            </w:r>
          </w:p>
        </w:tc>
      </w:tr>
      <w:tr>
        <w:tc>
          <w:tcPr>
            <w:tcW w:type="dxa" w:w="1440"/>
          </w:tcPr>
          <w:p>
            <w:r/>
            <w:r>
              <w:rPr>
                <w:rFonts w:ascii="DM Sans" w:hAnsi="DM Sans"/>
                <w:sz w:val="19"/>
              </w:rPr>
              <w:t>13:00-18:00</w:t>
            </w:r>
          </w:p>
        </w:tc>
        <w:tc>
          <w:tcPr>
            <w:tcW w:type="dxa" w:w="1296"/>
          </w:tcPr>
          <w:p>
            <w:r/>
            <w:r>
              <w:rPr>
                <w:rFonts w:ascii="DM Sans" w:hAnsi="DM Sans"/>
                <w:sz w:val="19"/>
              </w:rPr>
              <w:t>8</w:t>
            </w:r>
          </w:p>
        </w:tc>
        <w:tc>
          <w:tcPr>
            <w:tcW w:type="dxa" w:w="2448"/>
          </w:tcPr>
          <w:p>
            <w:r/>
            <w:r>
              <w:rPr>
                <w:rFonts w:ascii="DM Sans" w:hAnsi="DM Sans"/>
                <w:sz w:val="19"/>
              </w:rPr>
              <w:t>Sign 2</w:t>
            </w:r>
          </w:p>
        </w:tc>
        <w:tc>
          <w:tcPr>
            <w:tcW w:type="dxa" w:w="4032"/>
          </w:tcPr>
          <w:p>
            <w:r/>
            <w:r>
              <w:rPr>
                <w:rFonts w:ascii="DM Sans" w:hAnsi="DM Sans"/>
                <w:sz w:val="19"/>
              </w:rPr>
              <w:t>You Are Indispensable, but Mainly Here. Test question, then quick check.</w:t>
            </w:r>
          </w:p>
        </w:tc>
      </w:tr>
      <w:tr>
        <w:tc>
          <w:tcPr>
            <w:tcW w:type="dxa" w:w="1440"/>
          </w:tcPr>
          <w:p>
            <w:r/>
            <w:r>
              <w:rPr>
                <w:rFonts w:ascii="DM Sans" w:hAnsi="DM Sans"/>
                <w:sz w:val="19"/>
              </w:rPr>
              <w:t>18:00-23:00</w:t>
            </w:r>
          </w:p>
        </w:tc>
        <w:tc>
          <w:tcPr>
            <w:tcW w:type="dxa" w:w="1296"/>
          </w:tcPr>
          <w:p>
            <w:r/>
            <w:r>
              <w:rPr>
                <w:rFonts w:ascii="DM Sans" w:hAnsi="DM Sans"/>
                <w:sz w:val="19"/>
              </w:rPr>
              <w:t>9</w:t>
            </w:r>
          </w:p>
        </w:tc>
        <w:tc>
          <w:tcPr>
            <w:tcW w:type="dxa" w:w="2448"/>
          </w:tcPr>
          <w:p>
            <w:r/>
            <w:r>
              <w:rPr>
                <w:rFonts w:ascii="DM Sans" w:hAnsi="DM Sans"/>
                <w:sz w:val="19"/>
              </w:rPr>
              <w:t>Sign 3</w:t>
            </w:r>
          </w:p>
        </w:tc>
        <w:tc>
          <w:tcPr>
            <w:tcW w:type="dxa" w:w="4032"/>
          </w:tcPr>
          <w:p>
            <w:r/>
            <w:r>
              <w:rPr>
                <w:rFonts w:ascii="DM Sans" w:hAnsi="DM Sans"/>
                <w:sz w:val="19"/>
              </w:rPr>
              <w:t>Responsibility growing faster than capability. Test question, then quick check.</w:t>
            </w:r>
          </w:p>
        </w:tc>
      </w:tr>
      <w:tr>
        <w:tc>
          <w:tcPr>
            <w:tcW w:type="dxa" w:w="1440"/>
          </w:tcPr>
          <w:p>
            <w:r/>
            <w:r>
              <w:rPr>
                <w:rFonts w:ascii="DM Sans" w:hAnsi="DM Sans"/>
                <w:sz w:val="19"/>
              </w:rPr>
              <w:t>23:00-28:00</w:t>
            </w:r>
          </w:p>
        </w:tc>
        <w:tc>
          <w:tcPr>
            <w:tcW w:type="dxa" w:w="1296"/>
          </w:tcPr>
          <w:p>
            <w:r/>
            <w:r>
              <w:rPr>
                <w:rFonts w:ascii="DM Sans" w:hAnsi="DM Sans"/>
                <w:sz w:val="19"/>
              </w:rPr>
              <w:t>10</w:t>
            </w:r>
          </w:p>
        </w:tc>
        <w:tc>
          <w:tcPr>
            <w:tcW w:type="dxa" w:w="2448"/>
          </w:tcPr>
          <w:p>
            <w:r/>
            <w:r>
              <w:rPr>
                <w:rFonts w:ascii="DM Sans" w:hAnsi="DM Sans"/>
                <w:sz w:val="19"/>
              </w:rPr>
              <w:t>Career Stall Check</w:t>
            </w:r>
          </w:p>
        </w:tc>
        <w:tc>
          <w:tcPr>
            <w:tcW w:type="dxa" w:w="4032"/>
          </w:tcPr>
          <w:p>
            <w:r/>
            <w:r>
              <w:rPr>
                <w:rFonts w:ascii="DM Sans" w:hAnsi="DM Sans"/>
                <w:sz w:val="19"/>
              </w:rPr>
              <w:t>Five quiet minutes. Participants complete the four-field artifact privately.</w:t>
            </w:r>
          </w:p>
        </w:tc>
      </w:tr>
      <w:tr>
        <w:tc>
          <w:tcPr>
            <w:tcW w:type="dxa" w:w="1440"/>
          </w:tcPr>
          <w:p>
            <w:r/>
            <w:r>
              <w:rPr>
                <w:rFonts w:ascii="DM Sans" w:hAnsi="DM Sans"/>
                <w:sz w:val="19"/>
              </w:rPr>
              <w:t>28:00-31:00</w:t>
            </w:r>
          </w:p>
        </w:tc>
        <w:tc>
          <w:tcPr>
            <w:tcW w:type="dxa" w:w="1296"/>
          </w:tcPr>
          <w:p>
            <w:r/>
            <w:r>
              <w:rPr>
                <w:rFonts w:ascii="DM Sans" w:hAnsi="DM Sans"/>
                <w:sz w:val="19"/>
              </w:rPr>
              <w:t>11</w:t>
            </w:r>
          </w:p>
        </w:tc>
        <w:tc>
          <w:tcPr>
            <w:tcW w:type="dxa" w:w="2448"/>
          </w:tcPr>
          <w:p>
            <w:r/>
            <w:r>
              <w:rPr>
                <w:rFonts w:ascii="DM Sans" w:hAnsi="DM Sans"/>
                <w:sz w:val="19"/>
              </w:rPr>
              <w:t>Interpret without diagnosing</w:t>
            </w:r>
          </w:p>
        </w:tc>
        <w:tc>
          <w:tcPr>
            <w:tcW w:type="dxa" w:w="4032"/>
          </w:tcPr>
          <w:p>
            <w:r/>
            <w:r>
              <w:rPr>
                <w:rFonts w:ascii="DM Sans" w:hAnsi="DM Sans"/>
                <w:sz w:val="19"/>
              </w:rPr>
              <w:t>Familiarity is a signal, not a diagnosis. Deliver the one AI sentence here.</w:t>
            </w:r>
          </w:p>
        </w:tc>
      </w:tr>
      <w:tr>
        <w:tc>
          <w:tcPr>
            <w:tcW w:type="dxa" w:w="1440"/>
          </w:tcPr>
          <w:p>
            <w:r/>
            <w:r>
              <w:rPr>
                <w:rFonts w:ascii="DM Sans" w:hAnsi="DM Sans"/>
                <w:sz w:val="19"/>
              </w:rPr>
              <w:t>31:00-32:30</w:t>
            </w:r>
          </w:p>
        </w:tc>
        <w:tc>
          <w:tcPr>
            <w:tcW w:type="dxa" w:w="1296"/>
          </w:tcPr>
          <w:p>
            <w:r/>
            <w:r>
              <w:rPr>
                <w:rFonts w:ascii="DM Sans" w:hAnsi="DM Sans"/>
                <w:sz w:val="19"/>
              </w:rPr>
              <w:t>12</w:t>
            </w:r>
          </w:p>
        </w:tc>
        <w:tc>
          <w:tcPr>
            <w:tcW w:type="dxa" w:w="2448"/>
          </w:tcPr>
          <w:p>
            <w:r/>
            <w:r>
              <w:rPr>
                <w:rFonts w:ascii="DM Sans" w:hAnsi="DM Sans"/>
                <w:sz w:val="19"/>
              </w:rPr>
              <w:t>Bridge 1 — This was one piece</w:t>
            </w:r>
          </w:p>
        </w:tc>
        <w:tc>
          <w:tcPr>
            <w:tcW w:type="dxa" w:w="4032"/>
          </w:tcPr>
          <w:p>
            <w:r/>
            <w:r>
              <w:rPr>
                <w:rFonts w:ascii="DM Sans" w:hAnsi="DM Sans"/>
                <w:sz w:val="19"/>
              </w:rPr>
              <w:t>Factual comparison. Name Density and Optionality for the first time here.</w:t>
            </w:r>
          </w:p>
        </w:tc>
      </w:tr>
      <w:tr>
        <w:tc>
          <w:tcPr>
            <w:tcW w:type="dxa" w:w="1440"/>
          </w:tcPr>
          <w:p>
            <w:r/>
            <w:r>
              <w:rPr>
                <w:rFonts w:ascii="DM Sans" w:hAnsi="DM Sans"/>
                <w:sz w:val="19"/>
              </w:rPr>
              <w:t>32:30-34:00</w:t>
            </w:r>
          </w:p>
        </w:tc>
        <w:tc>
          <w:tcPr>
            <w:tcW w:type="dxa" w:w="1296"/>
          </w:tcPr>
          <w:p>
            <w:r/>
            <w:r>
              <w:rPr>
                <w:rFonts w:ascii="DM Sans" w:hAnsi="DM Sans"/>
                <w:sz w:val="19"/>
              </w:rPr>
              <w:t>13</w:t>
            </w:r>
          </w:p>
        </w:tc>
        <w:tc>
          <w:tcPr>
            <w:tcW w:type="dxa" w:w="2448"/>
          </w:tcPr>
          <w:p>
            <w:r/>
            <w:r>
              <w:rPr>
                <w:rFonts w:ascii="DM Sans" w:hAnsi="DM Sans"/>
                <w:sz w:val="19"/>
              </w:rPr>
              <w:t>Bridge 2 — Invitation (intro)</w:t>
            </w:r>
          </w:p>
        </w:tc>
        <w:tc>
          <w:tcPr>
            <w:tcW w:type="dxa" w:w="4032"/>
          </w:tcPr>
          <w:p>
            <w:r/>
            <w:r>
              <w:rPr>
                <w:rFonts w:ascii="DM Sans" w:hAnsi="DM Sans"/>
                <w:sz w:val="19"/>
              </w:rPr>
              <w:t>State the workshop plainly. Point to the CTA once.</w:t>
            </w:r>
          </w:p>
        </w:tc>
      </w:tr>
      <w:tr>
        <w:tc>
          <w:tcPr>
            <w:tcW w:type="dxa" w:w="1440"/>
          </w:tcPr>
          <w:p>
            <w:r/>
            <w:r>
              <w:rPr>
                <w:rFonts w:ascii="DM Sans" w:hAnsi="DM Sans"/>
                <w:sz w:val="19"/>
              </w:rPr>
              <w:t>34:00-45:00</w:t>
            </w:r>
          </w:p>
        </w:tc>
        <w:tc>
          <w:tcPr>
            <w:tcW w:type="dxa" w:w="1296"/>
          </w:tcPr>
          <w:p>
            <w:r/>
            <w:r>
              <w:rPr>
                <w:rFonts w:ascii="DM Sans" w:hAnsi="DM Sans"/>
                <w:sz w:val="19"/>
              </w:rPr>
              <w:t>13 (same slide)</w:t>
            </w:r>
          </w:p>
        </w:tc>
        <w:tc>
          <w:tcPr>
            <w:tcW w:type="dxa" w:w="2448"/>
          </w:tcPr>
          <w:p>
            <w:r/>
            <w:r>
              <w:rPr>
                <w:rFonts w:ascii="DM Sans" w:hAnsi="DM Sans"/>
                <w:sz w:val="19"/>
              </w:rPr>
              <w:t>Q&amp;A</w:t>
            </w:r>
          </w:p>
        </w:tc>
        <w:tc>
          <w:tcPr>
            <w:tcW w:type="dxa" w:w="4032"/>
          </w:tcPr>
          <w:p>
            <w:r/>
            <w:r>
              <w:rPr>
                <w:rFonts w:ascii="DM Sans" w:hAnsi="DM Sans"/>
                <w:sz w:val="19"/>
              </w:rPr>
              <w:t>Eleven minutes. Stay on slide 13 — do not advance. Use the boundary line.</w:t>
            </w:r>
          </w:p>
        </w:tc>
      </w:tr>
    </w:tbl>
    <w:p>
      <w:pPr>
        <w:spacing w:after="120"/>
      </w:pPr>
    </w:p>
    <w:p>
      <w:pPr>
        <w:spacing w:after="160" w:before="0" w:line="293" w:lineRule="auto"/>
      </w:pPr>
      <w:r>
        <w:rPr>
          <w:rFonts w:ascii="DM Sans" w:hAnsi="DM Sans" w:cs="DM Sans"/>
          <w:b w:val="0"/>
          <w:i/>
          <w:color w:val="C1440E"/>
          <w:sz w:val="21"/>
        </w:rPr>
        <w:t>Hard constraint: the Welcome slide must not run past 3:00 — rehearse the script until it reliably lands in 75-90 seconds, well inside its two-minute slot. Sign 1 must begin no later than minute 8. The workshop invitation must occur before Q&amp;A. Slide 13 (Invitation) stays on screen from 32:30 straight through 45:00 — do not advance to a separate Q&amp;A slide. The hidden Q&amp;A reference slide (14) is not part of the live sequence; see Section 10.</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4. WELCOME — WHY I BUILT THIS LESSON</w:t>
      </w:r>
    </w:p>
    <w:p>
      <w:pPr>
        <w:spacing w:after="60" w:before="40" w:line="293" w:lineRule="auto"/>
      </w:pPr>
      <w:r>
        <w:rPr>
          <w:rFonts w:ascii="DM Sans" w:hAnsi="DM Sans" w:cs="DM Sans"/>
          <w:b/>
          <w:i w:val="0"/>
          <w:color w:val="C1440E"/>
          <w:sz w:val="19"/>
          <w:spacing w:val="25"/>
        </w:rPr>
        <w:t>SLIDE LABEL</w:t>
      </w:r>
    </w:p>
    <w:p>
      <w:pPr>
        <w:spacing w:after="120" w:before="0" w:line="293" w:lineRule="auto"/>
      </w:pPr>
      <w:r>
        <w:rPr>
          <w:rFonts w:ascii="DM Sans" w:hAnsi="DM Sans" w:cs="DM Sans"/>
          <w:b w:val="0"/>
          <w:i w:val="0"/>
          <w:color w:val="1A1A1A"/>
          <w:sz w:val="21"/>
        </w:rPr>
        <w:t>WELCOME</w:t>
      </w:r>
    </w:p>
    <w:p>
      <w:pPr>
        <w:spacing w:after="60" w:before="160" w:line="293" w:lineRule="auto"/>
      </w:pPr>
      <w:r>
        <w:rPr>
          <w:rFonts w:ascii="DM Sans" w:hAnsi="DM Sans" w:cs="DM Sans"/>
          <w:b/>
          <w:i w:val="0"/>
          <w:color w:val="C1440E"/>
          <w:sz w:val="19"/>
          <w:spacing w:val="25"/>
        </w:rPr>
        <w:t>SLIDE TITLE</w:t>
      </w:r>
    </w:p>
    <w:p>
      <w:pPr>
        <w:spacing w:after="120" w:before="0" w:line="293" w:lineRule="auto"/>
      </w:pPr>
      <w:r>
        <w:rPr>
          <w:rFonts w:ascii="Georgia" w:hAnsi="Georgia" w:cs="Georgia"/>
          <w:b/>
          <w:i w:val="0"/>
          <w:color w:val="0F2347"/>
          <w:sz w:val="26"/>
        </w:rPr>
        <w:t>Why I Built This Lesson</w:t>
      </w:r>
    </w:p>
    <w:p>
      <w:pPr>
        <w:spacing w:after="60" w:before="160" w:line="293" w:lineRule="auto"/>
      </w:pPr>
      <w:r>
        <w:rPr>
          <w:rFonts w:ascii="DM Sans" w:hAnsi="DM Sans" w:cs="DM Sans"/>
          <w:b/>
          <w:i w:val="0"/>
          <w:color w:val="C1440E"/>
          <w:sz w:val="19"/>
          <w:spacing w:val="25"/>
        </w:rPr>
        <w:t>PURPOSE OF THIS SLIDE</w:t>
      </w:r>
    </w:p>
    <w:p>
      <w:pPr>
        <w:spacing w:after="120" w:before="0" w:line="293" w:lineRule="auto"/>
      </w:pPr>
      <w:r>
        <w:rPr>
          <w:rFonts w:ascii="DM Sans" w:hAnsi="DM Sans" w:cs="DM Sans"/>
          <w:b w:val="0"/>
          <w:i w:val="0"/>
          <w:color w:val="1A1A1A"/>
          <w:sz w:val="21"/>
        </w:rPr>
        <w:t>Establish who Temidayo is, why she created this lesson, and why participants can trust her to guide a consequential career conversation. This is not a biography slide. It should give the audience enough authority, context, and lived reason to trust the guide, then return the attention to them.</w:t>
      </w:r>
    </w:p>
    <w:p>
      <w:pPr>
        <w:spacing w:after="60" w:before="160" w:line="293" w:lineRule="auto"/>
      </w:pPr>
      <w:r>
        <w:rPr>
          <w:rFonts w:ascii="DM Sans" w:hAnsi="DM Sans" w:cs="DM Sans"/>
          <w:b/>
          <w:i w:val="0"/>
          <w:color w:val="C1440E"/>
          <w:sz w:val="19"/>
          <w:spacing w:val="25"/>
        </w:rPr>
        <w:t>PARTICIPANT-FACING SLIDE COPY</w:t>
      </w:r>
    </w:p>
    <w:p>
      <w:pPr>
        <w:spacing w:after="40" w:before="0" w:line="293" w:lineRule="auto"/>
      </w:pPr>
      <w:r>
        <w:rPr>
          <w:rFonts w:ascii="Georgia" w:hAnsi="Georgia" w:cs="Georgia"/>
          <w:b/>
          <w:i w:val="0"/>
          <w:color w:val="0F2347"/>
          <w:sz w:val="26"/>
        </w:rPr>
        <w:t>Temidayo Afonja</w:t>
      </w:r>
    </w:p>
    <w:p>
      <w:pPr>
        <w:spacing w:after="120" w:before="0" w:line="293" w:lineRule="auto"/>
      </w:pPr>
      <w:r>
        <w:rPr>
          <w:rFonts w:ascii="DM Sans" w:hAnsi="DM Sans" w:cs="DM Sans"/>
          <w:b w:val="0"/>
          <w:i/>
          <w:color w:val="1A1A1A"/>
          <w:sz w:val="21"/>
        </w:rPr>
        <w:t>Organizational capability strategist. Founder, The Density Group. Author, The Capability Audit.</w:t>
      </w:r>
    </w:p>
    <w:p>
      <w:pPr>
        <w:spacing w:after="120" w:before="0" w:line="293" w:lineRule="auto"/>
      </w:pPr>
      <w:r>
        <w:rPr>
          <w:rFonts w:ascii="DM Sans" w:hAnsi="DM Sans" w:cs="DM Sans"/>
          <w:b w:val="0"/>
          <w:i w:val="0"/>
          <w:color w:val="1A1A1A"/>
          <w:sz w:val="21"/>
        </w:rPr>
        <w:t>For nearly two decades, I worked inside enterprise rooms where performance, promotion, capability, and organizational change were assessed.</w:t>
      </w:r>
    </w:p>
    <w:p>
      <w:pPr>
        <w:spacing w:after="120" w:before="0" w:line="293" w:lineRule="auto"/>
      </w:pPr>
      <w:r>
        <w:rPr>
          <w:rFonts w:ascii="Georgia" w:hAnsi="Georgia" w:cs="Georgia"/>
          <w:b/>
          <w:i/>
          <w:color w:val="0F2347"/>
          <w:sz w:val="23"/>
        </w:rPr>
        <w:t>In 2026, the question became personal.</w:t>
      </w:r>
    </w:p>
    <w:p>
      <w:pPr>
        <w:spacing w:after="120" w:before="0" w:line="293" w:lineRule="auto"/>
      </w:pPr>
      <w:r>
        <w:rPr>
          <w:rFonts w:ascii="Georgia" w:hAnsi="Georgia" w:cs="Georgia"/>
          <w:b w:val="0"/>
          <w:i/>
          <w:color w:val="0F2347"/>
          <w:sz w:val="25"/>
        </w:rPr>
        <w:t>“My performance had shaped my standing. It had not insulated the role from a change in structure.”</w:t>
      </w:r>
    </w:p>
    <w:p>
      <w:pPr>
        <w:spacing w:after="80" w:before="0" w:line="293" w:lineRule="auto"/>
      </w:pPr>
      <w:r>
        <w:rPr>
          <w:rFonts w:ascii="DM Sans" w:hAnsi="DM Sans" w:cs="DM Sans"/>
          <w:b w:val="0"/>
          <w:i w:val="0"/>
          <w:color w:val="1A1A1A"/>
          <w:sz w:val="21"/>
        </w:rPr>
        <w:t>That experience sharpened the question behind this lesson:</w:t>
      </w:r>
    </w:p>
    <w:p>
      <w:pPr>
        <w:spacing w:after="120" w:before="0" w:line="293" w:lineRule="auto"/>
      </w:pPr>
      <w:r>
        <w:rPr>
          <w:rFonts w:ascii="Georgia" w:hAnsi="Georgia" w:cs="Georgia"/>
          <w:b w:val="0"/>
          <w:i/>
          <w:color w:val="0F2347"/>
          <w:sz w:val="25"/>
        </w:rPr>
        <w:t>“Can a career begin to stall while the person is still performing well?”</w:t>
      </w:r>
    </w:p>
    <w:p>
      <w:pPr>
        <w:spacing w:after="60" w:before="160" w:line="293" w:lineRule="auto"/>
      </w:pPr>
      <w:r>
        <w:rPr>
          <w:rFonts w:ascii="DM Sans" w:hAnsi="DM Sans" w:cs="DM Sans"/>
          <w:b/>
          <w:i w:val="0"/>
          <w:color w:val="C1440E"/>
          <w:sz w:val="19"/>
          <w:spacing w:val="25"/>
        </w:rPr>
        <w:t>OPTIONAL SMALL SUPPORTING LINE</w:t>
      </w:r>
    </w:p>
    <w:p>
      <w:pPr>
        <w:spacing w:after="40" w:before="0" w:line="293" w:lineRule="auto"/>
      </w:pPr>
      <w:r>
        <w:rPr>
          <w:rFonts w:ascii="DM Sans" w:hAnsi="DM Sans" w:cs="DM Sans"/>
          <w:b w:val="0"/>
          <w:i/>
          <w:color w:val="1A1A1A"/>
          <w:sz w:val="21"/>
        </w:rPr>
        <w:t>Experience across PwC, Deloitte, EY, and enterprise leadership.</w:t>
      </w:r>
    </w:p>
    <w:p>
      <w:pPr>
        <w:spacing w:after="120" w:before="0" w:line="293" w:lineRule="auto"/>
      </w:pPr>
      <w:r>
        <w:rPr>
          <w:rFonts w:ascii="DM Sans" w:hAnsi="DM Sans" w:cs="DM Sans"/>
          <w:b w:val="0"/>
          <w:i/>
          <w:color w:val="4A4A4A"/>
          <w:sz w:val="20"/>
        </w:rPr>
        <w:t>Use this only if it fits without making the slide feel like a résumé. The employer names must not become the dominant proof.</w:t>
      </w:r>
    </w:p>
    <w:p>
      <w:pPr>
        <w:spacing w:after="60" w:before="160" w:line="293" w:lineRule="auto"/>
      </w:pPr>
      <w:r>
        <w:rPr>
          <w:rFonts w:ascii="DM Sans" w:hAnsi="DM Sans" w:cs="DM Sans"/>
          <w:b/>
          <w:i w:val="0"/>
          <w:color w:val="C1440E"/>
          <w:sz w:val="19"/>
          <w:spacing w:val="25"/>
        </w:rPr>
        <w:t>VISUAL TREATMENT</w:t>
      </w:r>
    </w:p>
    <w:p>
      <w:pPr>
        <w:spacing w:after="60" w:before="0" w:line="293" w:lineRule="auto"/>
      </w:pPr>
      <w:r>
        <w:rPr>
          <w:rFonts w:ascii="DM Sans" w:hAnsi="DM Sans" w:cs="DM Sans"/>
          <w:b w:val="0"/>
          <w:i w:val="0"/>
          <w:color w:val="1A1A1A"/>
          <w:sz w:val="21"/>
        </w:rPr>
        <w:t>As built in the v3.2 deck:</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Temidayo's professional headshot on the right, gold-bordered.</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Text on the left.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Warm cream background.</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Navy headline and body copy.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Restrained gold WELCOME label.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Highlighted quotation in a gold-bordered pale-sand panel.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One concise credential line only.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Generous negative space.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No employer-logo wall.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No full résumé.</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No degree list.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No dense career timeline.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No generic stock image.</w:t>
      </w:r>
    </w:p>
    <w:p>
      <w:pPr>
        <w:spacing w:after="120" w:before="0" w:line="293" w:lineRule="auto"/>
      </w:pPr>
      <w:r>
        <w:rPr>
          <w:rFonts w:ascii="DM Sans" w:hAnsi="DM Sans" w:cs="DM Sans"/>
          <w:b w:val="0"/>
          <w:i/>
          <w:color w:val="1A1A1A"/>
          <w:sz w:val="21"/>
        </w:rPr>
        <w:t>The authority should come from Temidayo's lived vantage and the method she created, not from a collage of brand names.</w:t>
      </w:r>
    </w:p>
    <w:p>
      <w:pPr>
        <w:spacing w:after="60" w:before="160" w:line="293" w:lineRule="auto"/>
      </w:pPr>
      <w:r>
        <w:rPr>
          <w:rFonts w:ascii="DM Sans" w:hAnsi="DM Sans" w:cs="DM Sans"/>
          <w:b/>
          <w:i w:val="0"/>
          <w:color w:val="C1440E"/>
          <w:sz w:val="19"/>
          <w:spacing w:val="25"/>
        </w:rPr>
        <w:t>TIMING</w:t>
      </w:r>
    </w:p>
    <w:p>
      <w:pPr>
        <w:spacing w:after="120" w:before="0" w:line="293" w:lineRule="auto"/>
      </w:pPr>
      <w:r>
        <w:rPr>
          <w:rFonts w:ascii="DM Sans" w:hAnsi="DM Sans" w:cs="DM Sans"/>
          <w:b w:val="0"/>
          <w:i w:val="0"/>
          <w:color w:val="1A1A1A"/>
          <w:sz w:val="21"/>
        </w:rPr>
        <w:t>Approximately 75-90 seconds. The speaker should not exceed 90 seconds. The slide's allotted slot is 1:00-3:00; the remainder is settling and the transition into the boundary slide.</w:t>
      </w:r>
    </w:p>
    <w:p>
      <w:pPr>
        <w:spacing w:after="60" w:before="160" w:line="293" w:lineRule="auto"/>
      </w:pPr>
      <w:r>
        <w:rPr>
          <w:rFonts w:ascii="DM Sans" w:hAnsi="DM Sans" w:cs="DM Sans"/>
          <w:b/>
          <w:i w:val="0"/>
          <w:color w:val="C1440E"/>
          <w:sz w:val="19"/>
          <w:spacing w:val="25"/>
        </w:rPr>
        <w:t>WHAT TO SAY</w:t>
      </w:r>
    </w:p>
    <w:p>
      <w:pPr>
        <w:spacing w:after="40" w:before="0" w:line="293" w:lineRule="auto"/>
      </w:pPr>
      <w:r>
        <w:rPr>
          <w:rFonts w:ascii="DM Sans" w:hAnsi="DM Sans" w:cs="DM Sans"/>
          <w:b/>
          <w:i w:val="0"/>
          <w:color w:val="C1440E"/>
          <w:sz w:val="21"/>
        </w:rPr>
        <w:t>Core script — deliver closely to as written; it is calibrated to land in 75-90 seconds:</w:t>
      </w:r>
    </w:p>
    <w:p>
      <w:pPr>
        <w:spacing w:after="160" w:before="0" w:line="293" w:lineRule="auto"/>
      </w:pPr>
      <w:r>
        <w:rPr>
          <w:rFonts w:ascii="Georgia" w:hAnsi="Georgia" w:cs="Georgia"/>
          <w:b w:val="0"/>
          <w:i/>
          <w:color w:val="0F2347"/>
          <w:sz w:val="24"/>
        </w:rPr>
        <w:t>“Welcome. I'm Temidayo Afonja. I am an organizational capability strategist, founder of The Density Group, and author of The Capability Audit.</w:t>
        <w:br/>
        <w:br/>
        <w:t>For nearly two decades, I worked inside organizations where performance, promotion, potential, and restructuring decisions were discussed. I understood how institutions assessed people and positions.</w:t>
        <w:br/>
        <w:br/>
        <w:t>Then, in 2026, a reorganization absorbed the function I led. My results were still strong. The trust I had built was still real. My performance had shaped my standing. It had not insulated the role from a change in structure.</w:t>
        <w:br/>
        <w:br/>
        <w:t>That experience sharpened a question I had already been studying: can a career begin to stall while the person is still performing well?</w:t>
        <w:br/>
        <w:br/>
        <w:t>That is the question we are going to examine today.”</w:t>
      </w:r>
    </w:p>
    <w:p>
      <w:pPr>
        <w:spacing w:after="60" w:before="160" w:line="293" w:lineRule="auto"/>
      </w:pPr>
      <w:r>
        <w:rPr>
          <w:rFonts w:ascii="DM Sans" w:hAnsi="DM Sans" w:cs="DM Sans"/>
          <w:b/>
          <w:i w:val="0"/>
          <w:color w:val="C1440E"/>
          <w:sz w:val="19"/>
          <w:spacing w:val="25"/>
        </w:rPr>
        <w:t>TRANSITION</w:t>
      </w:r>
    </w:p>
    <w:p>
      <w:pPr>
        <w:spacing w:after="40" w:before="0" w:line="293" w:lineRule="auto"/>
      </w:pPr>
      <w:r>
        <w:rPr>
          <w:rFonts w:ascii="Georgia" w:hAnsi="Georgia" w:cs="Georgia"/>
          <w:b w:val="0"/>
          <w:i/>
          <w:color w:val="0F2347"/>
          <w:sz w:val="24"/>
        </w:rPr>
        <w:t>“Before we begin, one boundary about what today can and cannot do.”</w:t>
      </w:r>
    </w:p>
    <w:p>
      <w:pPr>
        <w:spacing w:after="120" w:before="0" w:line="293" w:lineRule="auto"/>
      </w:pPr>
      <w:r>
        <w:rPr>
          <w:rFonts w:ascii="DM Sans" w:hAnsi="DM Sans" w:cs="DM Sans"/>
          <w:b w:val="0"/>
          <w:i/>
          <w:color w:val="4A4A4A"/>
          <w:sz w:val="20"/>
        </w:rPr>
        <w:t>Then advance to the concise boundary slide.</w:t>
      </w:r>
    </w:p>
    <w:p>
      <w:pPr>
        <w:spacing w:after="60" w:before="160" w:line="293" w:lineRule="auto"/>
      </w:pPr>
      <w:r>
        <w:rPr>
          <w:rFonts w:ascii="DM Sans" w:hAnsi="DM Sans" w:cs="DM Sans"/>
          <w:b/>
          <w:i w:val="0"/>
          <w:color w:val="C1440E"/>
          <w:sz w:val="19"/>
          <w:spacing w:val="25"/>
        </w:rPr>
        <w:t>WHAT NOT TO DO</w:t>
      </w:r>
    </w:p>
    <w:p>
      <w:pPr>
        <w:spacing w:after="40" w:before="0" w:line="293" w:lineRule="auto"/>
      </w:pPr>
      <w:r>
        <w:rPr>
          <w:rFonts w:ascii="DM Sans" w:hAnsi="DM Sans" w:cs="DM Sans"/>
          <w:b/>
          <w:i w:val="0"/>
          <w:color w:val="1A1A1A"/>
          <w:sz w:val="21"/>
        </w:rPr>
        <w:t>Do not: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Recite the full professional biography.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List every employer, degree, title, result, or credential.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Spend three or four minutes explaining the role elimination.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Name the former employer.</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Name individuals.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Allege motive.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Speculate about the reorganization.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Discuss severance or employment negotiations.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Make the introduction sound like personal processing.</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Use grievance language.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Imply the lesson or workshop predicts structural decisions.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Diagnose Temidayo's former Career State.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Make the slide into a credibility collage.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Continue speaking after the audience has enough context to trust the guide.</w:t>
      </w:r>
    </w:p>
    <w:p>
      <w:pPr>
        <w:spacing w:after="60" w:before="160" w:line="293" w:lineRule="auto"/>
      </w:pPr>
      <w:r>
        <w:rPr>
          <w:rFonts w:ascii="DM Sans" w:hAnsi="DM Sans" w:cs="DM Sans"/>
          <w:b/>
          <w:i w:val="0"/>
          <w:color w:val="C1440E"/>
          <w:sz w:val="19"/>
          <w:spacing w:val="25"/>
        </w:rPr>
        <w:t>TONE</w:t>
      </w:r>
    </w:p>
    <w:p>
      <w:pPr>
        <w:spacing w:after="120" w:before="0" w:line="293" w:lineRule="auto"/>
      </w:pPr>
      <w:r>
        <w:rPr>
          <w:rFonts w:ascii="DM Sans" w:hAnsi="DM Sans" w:cs="DM Sans"/>
          <w:b w:val="0"/>
          <w:i/>
          <w:color w:val="1A1A1A"/>
          <w:sz w:val="21"/>
        </w:rPr>
        <w:t>Reflective in substance. Restrained in delivery. Findings rather than feelings. Short, clear sentences. The experience is evidence of why the question matters, not proof that the instrument is validated.</w:t>
      </w:r>
    </w:p>
    <w:p>
      <w:pPr>
        <w:spacing w:after="120" w:before="0" w:line="293" w:lineRule="auto"/>
      </w:pPr>
      <w:r>
        <w:rPr>
          <w:rFonts w:ascii="DM Sans" w:hAnsi="DM Sans" w:cs="DM Sans"/>
          <w:b/>
          <w:i w:val="0"/>
          <w:color w:val="C1440E"/>
          <w:sz w:val="20"/>
        </w:rPr>
        <w:t>The personal story appears only once, on this slide. The later Central Insight slide (Section 6) does not repeat it — it turns the origin story into a participant-facing distinction instead.</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5. CONCISE BOUNDARY (SLIDE 3, 3:00-3:30)</w:t>
      </w:r>
    </w:p>
    <w:p>
      <w:pPr>
        <w:spacing w:after="60" w:before="40" w:line="293" w:lineRule="auto"/>
      </w:pPr>
      <w:r>
        <w:rPr>
          <w:rFonts w:ascii="DM Sans" w:hAnsi="DM Sans" w:cs="DM Sans"/>
          <w:b/>
          <w:i w:val="0"/>
          <w:color w:val="C1440E"/>
          <w:sz w:val="19"/>
          <w:spacing w:val="25"/>
        </w:rPr>
        <w:t>PARTICIPANT-FACING SLIDE COPY</w:t>
      </w:r>
    </w:p>
    <w:p>
      <w:pPr>
        <w:spacing w:after="80" w:before="0" w:line="293" w:lineRule="auto"/>
      </w:pPr>
      <w:r>
        <w:rPr>
          <w:rFonts w:ascii="Georgia" w:hAnsi="Georgia" w:cs="Georgia"/>
          <w:b/>
          <w:i w:val="0"/>
          <w:color w:val="0F2347"/>
          <w:sz w:val="25"/>
        </w:rPr>
        <w:t>What this lesson will not do.</w:t>
      </w:r>
    </w:p>
    <w:p>
      <w:pPr>
        <w:spacing w:after="120" w:before="0" w:line="293" w:lineRule="auto"/>
      </w:pPr>
      <w:r>
        <w:rPr>
          <w:rFonts w:ascii="DM Sans" w:hAnsi="DM Sans" w:cs="DM Sans"/>
          <w:b w:val="0"/>
          <w:i w:val="0"/>
          <w:color w:val="1A1A1A"/>
          <w:sz w:val="21"/>
        </w:rPr>
        <w:t>This free lesson will not tell you whether to stay or leave, place you into a Career State, or replace the full Position Read. It will help you recognize three signs worth examining in your own work.</w:t>
      </w:r>
    </w:p>
    <w:p>
      <w:pPr>
        <w:spacing w:after="60" w:before="160" w:line="293" w:lineRule="auto"/>
      </w:pPr>
      <w:r>
        <w:rPr>
          <w:rFonts w:ascii="DM Sans" w:hAnsi="DM Sans" w:cs="DM Sans"/>
          <w:b/>
          <w:i w:val="0"/>
          <w:color w:val="C1440E"/>
          <w:sz w:val="19"/>
          <w:spacing w:val="25"/>
        </w:rPr>
        <w:t>WHAT TO SAY</w:t>
      </w:r>
    </w:p>
    <w:p>
      <w:pPr>
        <w:spacing w:after="120" w:before="0" w:line="293" w:lineRule="auto"/>
      </w:pPr>
      <w:r>
        <w:rPr>
          <w:rFonts w:ascii="DM Sans" w:hAnsi="DM Sans" w:cs="DM Sans"/>
          <w:b w:val="0"/>
          <w:i w:val="0"/>
          <w:color w:val="1A1A1A"/>
          <w:sz w:val="21"/>
        </w:rPr>
        <w:t>Read the boundary statement once, plainly, exactly as written on the slide. This is the only place the boundary is stated in the free lesson — do not repeat it later, including on "What You'll Leave With" or the Central Insight slide.</w:t>
      </w:r>
    </w:p>
    <w:p>
      <w:pPr>
        <w:spacing w:after="60" w:before="160" w:line="293" w:lineRule="auto"/>
      </w:pPr>
      <w:r>
        <w:rPr>
          <w:rFonts w:ascii="DM Sans" w:hAnsi="DM Sans" w:cs="DM Sans"/>
          <w:b/>
          <w:i w:val="0"/>
          <w:color w:val="C1440E"/>
          <w:sz w:val="19"/>
          <w:spacing w:val="25"/>
        </w:rPr>
        <w:t>WHAT NOT TO DO</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soften it, apologize for it, or expand it into a longer disclaimer.</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let it crowd out the welcome, poll, outcomes, and central insight — it is one sentence, said once, in thirty seconds.</w:t>
      </w:r>
    </w:p>
    <w:p>
      <w:pPr>
        <w:spacing w:after="60" w:before="160" w:line="293" w:lineRule="auto"/>
      </w:pPr>
      <w:r>
        <w:rPr>
          <w:rFonts w:ascii="DM Sans" w:hAnsi="DM Sans" w:cs="DM Sans"/>
          <w:b/>
          <w:i w:val="0"/>
          <w:color w:val="C1440E"/>
          <w:sz w:val="19"/>
          <w:spacing w:val="25"/>
        </w:rPr>
        <w:t>TRANSITION</w:t>
      </w:r>
    </w:p>
    <w:p>
      <w:pPr>
        <w:spacing w:after="120" w:before="0" w:line="293" w:lineRule="auto"/>
      </w:pPr>
      <w:r>
        <w:rPr>
          <w:rFonts w:ascii="Georgia" w:hAnsi="Georgia" w:cs="Georgia"/>
          <w:b w:val="0"/>
          <w:i/>
          <w:color w:val="0F2347"/>
          <w:sz w:val="23"/>
        </w:rPr>
        <w:t>“Now, let's find out what brought you into the room today.”</w:t>
      </w:r>
    </w:p>
    <w:p>
      <w:pPr>
        <w:spacing w:after="120" w:before="0" w:line="293" w:lineRule="auto"/>
      </w:pPr>
      <w:r>
        <w:rPr>
          <w:rFonts w:ascii="DM Sans" w:hAnsi="DM Sans" w:cs="DM Sans"/>
          <w:b w:val="0"/>
          <w:i/>
          <w:color w:val="4A4A4A"/>
          <w:sz w:val="20"/>
        </w:rPr>
        <w:t>If a boundary question resurfaces later (in Q&amp;A or elsewhere), redirect to this same line rather than inventing a new one on the spot: “This lesson helps you recognize signs — it does not tell you whether to stay or leave, or place you into a Career State.”</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6. THE CENTRAL INSIGHT (SLIDE 6, APPROX. 6:30-8:00)</w:t>
      </w:r>
    </w:p>
    <w:p>
      <w:pPr>
        <w:spacing w:after="120" w:before="0" w:line="293" w:lineRule="auto"/>
      </w:pPr>
      <w:r>
        <w:rPr>
          <w:rFonts w:ascii="DM Sans" w:hAnsi="DM Sans" w:cs="DM Sans"/>
          <w:b w:val="0"/>
          <w:i/>
          <w:color w:val="4A4A4A"/>
          <w:sz w:val="20"/>
        </w:rPr>
        <w:t>Timing note: this slide's slot is whatever remains after Welcome, Boundary, Poll, and What You'll Leave With, so that Sign 1 still begins by minute 8. In the current run of show that is 6:30-8:00 — see Section 3.</w:t>
      </w:r>
    </w:p>
    <w:p>
      <w:pPr>
        <w:spacing w:after="60" w:before="160" w:line="293" w:lineRule="auto"/>
      </w:pPr>
      <w:r>
        <w:rPr>
          <w:rFonts w:ascii="DM Sans" w:hAnsi="DM Sans" w:cs="DM Sans"/>
          <w:b/>
          <w:i w:val="0"/>
          <w:color w:val="C1440E"/>
          <w:sz w:val="19"/>
          <w:spacing w:val="25"/>
        </w:rPr>
        <w:t>PARTICIPANT-FACING SLIDE COPY</w:t>
      </w:r>
    </w:p>
    <w:p>
      <w:pPr>
        <w:spacing w:after="40" w:before="0" w:line="293" w:lineRule="auto"/>
      </w:pPr>
      <w:r>
        <w:rPr>
          <w:rFonts w:ascii="DM Sans" w:hAnsi="DM Sans" w:cs="DM Sans"/>
          <w:b/>
          <w:i w:val="0"/>
          <w:color w:val="C9A84C"/>
          <w:sz w:val="19"/>
          <w:spacing w:val="25"/>
        </w:rPr>
        <w:t>THE CENTRAL INSIGHT</w:t>
      </w:r>
    </w:p>
    <w:p>
      <w:pPr>
        <w:spacing w:after="120" w:before="0" w:line="293" w:lineRule="auto"/>
      </w:pPr>
      <w:r>
        <w:rPr>
          <w:rFonts w:ascii="Georgia" w:hAnsi="Georgia" w:cs="Georgia"/>
          <w:b/>
          <w:i w:val="0"/>
          <w:color w:val="0F2347"/>
          <w:sz w:val="28"/>
        </w:rPr>
        <w:t>A Role Can Reward You Long After It Stops Building You</w:t>
      </w:r>
    </w:p>
    <w:p>
      <w:pPr>
        <w:spacing w:after="40" w:before="0" w:line="293" w:lineRule="auto"/>
      </w:pPr>
      <w:r>
        <w:rPr>
          <w:rFonts w:ascii="DM Sans" w:hAnsi="DM Sans" w:cs="DM Sans"/>
          <w:b w:val="0"/>
          <w:i w:val="0"/>
          <w:color w:val="1A1A1A"/>
          <w:sz w:val="21"/>
        </w:rPr>
        <w:t>Strong performance may tell you that you are delivering value.</w:t>
      </w:r>
    </w:p>
    <w:p>
      <w:pPr>
        <w:spacing w:after="80" w:before="0" w:line="293" w:lineRule="auto"/>
      </w:pPr>
      <w:r>
        <w:rPr>
          <w:rFonts w:ascii="DM Sans" w:hAnsi="DM Sans" w:cs="DM Sans"/>
          <w:b w:val="0"/>
          <w:i w:val="0"/>
          <w:color w:val="1A1A1A"/>
          <w:sz w:val="21"/>
        </w:rPr>
        <w:t>It does not, by itself, tell you whether the work is still: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expanding your judgment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exposing you to unfamiliar problems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building capability that travels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increasing your future options</w:t>
      </w:r>
    </w:p>
    <w:p>
      <w:pPr>
        <w:spacing w:after="120" w:before="80" w:line="293" w:lineRule="auto"/>
      </w:pPr>
      <w:r>
        <w:rPr>
          <w:rFonts w:ascii="Georgia" w:hAnsi="Georgia" w:cs="Georgia"/>
          <w:b w:val="0"/>
          <w:i/>
          <w:color w:val="0F2347"/>
          <w:sz w:val="25"/>
        </w:rPr>
        <w:t>“Performance matters. It is not the whole reading.”</w:t>
      </w:r>
    </w:p>
    <w:p>
      <w:pPr>
        <w:spacing w:after="60" w:before="160" w:line="293" w:lineRule="auto"/>
      </w:pPr>
      <w:r>
        <w:rPr>
          <w:rFonts w:ascii="DM Sans" w:hAnsi="DM Sans" w:cs="DM Sans"/>
          <w:b/>
          <w:i w:val="0"/>
          <w:color w:val="C1440E"/>
          <w:sz w:val="19"/>
          <w:spacing w:val="25"/>
        </w:rPr>
        <w:t>PURPOSE</w:t>
      </w:r>
    </w:p>
    <w:p>
      <w:pPr>
        <w:spacing w:after="120" w:before="0" w:line="293" w:lineRule="auto"/>
      </w:pPr>
      <w:r>
        <w:rPr>
          <w:rFonts w:ascii="DM Sans" w:hAnsi="DM Sans" w:cs="DM Sans"/>
          <w:b w:val="0"/>
          <w:i w:val="0"/>
          <w:color w:val="1A1A1A"/>
          <w:sz w:val="21"/>
        </w:rPr>
        <w:t>Turn the personal origin story into a participant-facing distinction. This slide should move the audience from “Why Temidayo built this” to “What this may mean for my own work.”</w:t>
      </w:r>
    </w:p>
    <w:p>
      <w:pPr>
        <w:spacing w:after="60" w:before="160" w:line="293" w:lineRule="auto"/>
      </w:pPr>
      <w:r>
        <w:rPr>
          <w:rFonts w:ascii="DM Sans" w:hAnsi="DM Sans" w:cs="DM Sans"/>
          <w:b/>
          <w:i w:val="0"/>
          <w:color w:val="C1440E"/>
          <w:sz w:val="19"/>
          <w:spacing w:val="25"/>
        </w:rPr>
        <w:t>WHAT TO SAY</w:t>
      </w:r>
    </w:p>
    <w:p>
      <w:pPr>
        <w:spacing w:after="160" w:before="0" w:line="293" w:lineRule="auto"/>
      </w:pPr>
      <w:r>
        <w:rPr>
          <w:rFonts w:ascii="Georgia" w:hAnsi="Georgia" w:cs="Georgia"/>
          <w:b w:val="0"/>
          <w:i/>
          <w:color w:val="0F2347"/>
          <w:sz w:val="24"/>
        </w:rPr>
        <w:t>“Performance matters. It tells you something real about the value you are delivering. But it does not answer every question about your career position.</w:t>
        <w:br/>
        <w:br/>
        <w:t>It does not tell you whether the work is still expanding your judgment, exposing you to unfamiliar problems, building capability that travels, or increasing your future options.</w:t>
        <w:br/>
        <w:br/>
        <w:t>That is the distinction underneath the three signs we are about to examine.”</w:t>
      </w:r>
    </w:p>
    <w:p>
      <w:pPr>
        <w:spacing w:after="60" w:before="160" w:line="293" w:lineRule="auto"/>
      </w:pPr>
      <w:r>
        <w:rPr>
          <w:rFonts w:ascii="DM Sans" w:hAnsi="DM Sans" w:cs="DM Sans"/>
          <w:b/>
          <w:i w:val="0"/>
          <w:color w:val="C1440E"/>
          <w:sz w:val="19"/>
          <w:spacing w:val="25"/>
        </w:rPr>
        <w:t>TRANSITION</w:t>
      </w:r>
    </w:p>
    <w:p>
      <w:pPr>
        <w:spacing w:after="120" w:before="0" w:line="293" w:lineRule="auto"/>
      </w:pPr>
      <w:r>
        <w:rPr>
          <w:rFonts w:ascii="DM Sans" w:hAnsi="DM Sans" w:cs="DM Sans"/>
          <w:b w:val="0"/>
          <w:i/>
          <w:color w:val="1A1A1A"/>
          <w:sz w:val="21"/>
        </w:rPr>
        <w:t>“The first sign is the easiest to miss when your performance is still strong.” Then advance directly to Sign 1.</w:t>
      </w:r>
    </w:p>
    <w:p>
      <w:pPr>
        <w:spacing w:after="60" w:before="160" w:line="293" w:lineRule="auto"/>
      </w:pPr>
      <w:r>
        <w:rPr>
          <w:rFonts w:ascii="DM Sans" w:hAnsi="DM Sans" w:cs="DM Sans"/>
          <w:b/>
          <w:i w:val="0"/>
          <w:color w:val="C1440E"/>
          <w:sz w:val="19"/>
          <w:spacing w:val="25"/>
        </w:rPr>
        <w:t>WHAT NOT TO DO</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repeat the personal story.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introduce the 12-statement instrument.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teach Density and Optionality here.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introduce the Four States.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imply that strong performance is unimportant.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diagnose anyone in the room.</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extend the slide beyond the time required to begin Sign 1 by minute 8.</w:t>
      </w:r>
    </w:p>
    <w:p>
      <w:pPr>
        <w:spacing w:after="60" w:before="160" w:line="293" w:lineRule="auto"/>
      </w:pPr>
      <w:r>
        <w:rPr>
          <w:rFonts w:ascii="DM Sans" w:hAnsi="DM Sans" w:cs="DM Sans"/>
          <w:b/>
          <w:i w:val="0"/>
          <w:color w:val="C1440E"/>
          <w:sz w:val="19"/>
          <w:spacing w:val="25"/>
        </w:rPr>
        <w:t>BOUNDARY ALIGNMENT</w:t>
      </w:r>
    </w:p>
    <w:p>
      <w:pPr>
        <w:spacing w:after="120" w:before="0" w:line="293" w:lineRule="auto"/>
      </w:pPr>
      <w:r>
        <w:rPr>
          <w:rFonts w:ascii="DM Sans" w:hAnsi="DM Sans" w:cs="DM Sans"/>
          <w:b w:val="0"/>
          <w:i w:val="0"/>
          <w:color w:val="1A1A1A"/>
          <w:sz w:val="21"/>
        </w:rPr>
        <w:t>The boundary itself is already stated, once, on slide 3 — see Section 5. Do not restate it here. This section exists only to confirm the Central Insight slide does not quietly reopen it: the slide still implicitly assumes and respects that the lesson will not tell participants whether to stay or leave, will not assign a Career State, is recognition rather than the full Position Read, and that individual employment decisions will not be made in the room.</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7. THE THREE SIGNS</w:t>
      </w:r>
    </w:p>
    <w:p>
      <w:pPr>
        <w:spacing w:after="60" w:before="160" w:line="293" w:lineRule="auto"/>
      </w:pPr>
      <w:r>
        <w:rPr>
          <w:rFonts w:ascii="Georgia" w:hAnsi="Georgia" w:cs="Georgia"/>
          <w:b/>
          <w:i w:val="0"/>
          <w:color w:val="0F2347"/>
          <w:sz w:val="30"/>
        </w:rPr>
        <w:t>Sign 1. You Are Repeating, Not Stretching</w:t>
      </w:r>
    </w:p>
    <w:p>
      <w:pPr>
        <w:spacing w:after="80" w:before="0" w:line="293" w:lineRule="auto"/>
      </w:pPr>
      <w:r>
        <w:rPr>
          <w:rFonts w:ascii="DM Sans" w:hAnsi="DM Sans" w:cs="DM Sans"/>
          <w:b w:val="0"/>
          <w:i w:val="0"/>
          <w:color w:val="1A1A1A"/>
          <w:sz w:val="21"/>
        </w:rPr>
        <w:t>You may be performing at a high level, but the work is no longer asking you to solve meaningfully unfamiliar problems.</w:t>
      </w:r>
    </w:p>
    <w:p>
      <w:pPr>
        <w:spacing w:after="60" w:before="0" w:line="293" w:lineRule="auto"/>
      </w:pPr>
      <w:r>
        <w:rPr>
          <w:rFonts w:ascii="DM Sans" w:hAnsi="DM Sans" w:cs="DM Sans"/>
          <w:b/>
          <w:i w:val="0"/>
          <w:color w:val="C1440E"/>
          <w:sz w:val="21"/>
        </w:rPr>
        <w:t xml:space="preserve">The test: </w:t>
      </w:r>
      <w:r>
        <w:rPr>
          <w:rFonts w:ascii="Georgia" w:hAnsi="Georgia" w:cs="Georgia"/>
          <w:b w:val="0"/>
          <w:i/>
          <w:color w:val="0F2347"/>
          <w:sz w:val="23"/>
        </w:rPr>
        <w:t>What problem have you solved in the last 90 days that you genuinely did not already know how to solve?</w:t>
      </w:r>
    </w:p>
    <w:p>
      <w:pPr>
        <w:spacing w:after="60" w:before="0" w:line="293" w:lineRule="auto"/>
      </w:pPr>
      <w:r>
        <w:rPr>
          <w:rFonts w:ascii="DM Sans" w:hAnsi="DM Sans" w:cs="DM Sans"/>
          <w:b/>
          <w:i w:val="0"/>
          <w:color w:val="C1440E"/>
          <w:sz w:val="21"/>
        </w:rPr>
        <w:t xml:space="preserve">Quick check (30-45s): </w:t>
      </w:r>
      <w:r>
        <w:rPr>
          <w:rFonts w:ascii="DM Sans" w:hAnsi="DM Sans" w:cs="DM Sans"/>
          <w:b w:val="0"/>
          <w:i/>
          <w:color w:val="1A1A1A"/>
          <w:sz w:val="21"/>
        </w:rPr>
        <w:t>In one word, is your recent work stretching, repeating, or unclear?</w:t>
      </w:r>
    </w:p>
    <w:p>
      <w:pPr>
        <w:spacing w:after="60" w:before="0" w:line="293" w:lineRule="auto"/>
      </w:pPr>
      <w:r>
        <w:rPr>
          <w:rFonts w:ascii="DM Sans" w:hAnsi="DM Sans" w:cs="DM Sans"/>
          <w:b/>
          <w:i w:val="0"/>
          <w:color w:val="4A4A4A"/>
          <w:sz w:val="21"/>
        </w:rPr>
        <w:t xml:space="preserve">Example to use if the room is quiet: </w:t>
      </w:r>
      <w:r>
        <w:rPr>
          <w:rFonts w:ascii="DM Sans" w:hAnsi="DM Sans" w:cs="DM Sans"/>
          <w:b w:val="0"/>
          <w:i w:val="0"/>
          <w:color w:val="1A1A1A"/>
          <w:sz w:val="21"/>
        </w:rPr>
        <w:t>A person can lead the same decision forum more smoothly each quarter without meeting a problem they do not already know how to solve.</w:t>
      </w:r>
    </w:p>
    <w:p>
      <w:pPr>
        <w:spacing w:after="160" w:before="0" w:line="293" w:lineRule="auto"/>
      </w:pPr>
      <w:r>
        <w:rPr>
          <w:rFonts w:ascii="DM Sans" w:hAnsi="DM Sans" w:cs="DM Sans"/>
          <w:b/>
          <w:i w:val="0"/>
          <w:color w:val="4A4A4A"/>
          <w:sz w:val="21"/>
        </w:rPr>
        <w:t xml:space="preserve">Watch for: </w:t>
      </w:r>
      <w:r>
        <w:rPr>
          <w:rFonts w:ascii="DM Sans" w:hAnsi="DM Sans" w:cs="DM Sans"/>
          <w:b w:val="0"/>
          <w:i w:val="0"/>
          <w:color w:val="1A1A1A"/>
          <w:sz w:val="21"/>
        </w:rPr>
        <w:t>Do not imply high performance is fake. It is real. It is simply a different signal than formation.</w:t>
      </w:r>
    </w:p>
    <w:p>
      <w:pPr>
        <w:spacing w:after="60" w:before="160" w:line="293" w:lineRule="auto"/>
      </w:pPr>
      <w:r>
        <w:rPr>
          <w:rFonts w:ascii="Georgia" w:hAnsi="Georgia" w:cs="Georgia"/>
          <w:b/>
          <w:i w:val="0"/>
          <w:color w:val="0F2347"/>
          <w:sz w:val="30"/>
        </w:rPr>
        <w:t>Sign 2. You Are Indispensable, but Mainly Here</w:t>
      </w:r>
    </w:p>
    <w:p>
      <w:pPr>
        <w:spacing w:after="80" w:before="0" w:line="293" w:lineRule="auto"/>
      </w:pPr>
      <w:r>
        <w:rPr>
          <w:rFonts w:ascii="DM Sans" w:hAnsi="DM Sans" w:cs="DM Sans"/>
          <w:b w:val="0"/>
          <w:i w:val="0"/>
          <w:color w:val="1A1A1A"/>
          <w:sz w:val="21"/>
        </w:rPr>
        <w:t>The organization relies on you, but your value may be increasingly tied to its systems, internal language, relationships, processes, or history.</w:t>
      </w:r>
    </w:p>
    <w:p>
      <w:pPr>
        <w:spacing w:after="60" w:before="0" w:line="293" w:lineRule="auto"/>
      </w:pPr>
      <w:r>
        <w:rPr>
          <w:rFonts w:ascii="DM Sans" w:hAnsi="DM Sans" w:cs="DM Sans"/>
          <w:b/>
          <w:i w:val="0"/>
          <w:color w:val="C1440E"/>
          <w:sz w:val="21"/>
        </w:rPr>
        <w:t xml:space="preserve">The test: </w:t>
      </w:r>
      <w:r>
        <w:rPr>
          <w:rFonts w:ascii="Georgia" w:hAnsi="Georgia" w:cs="Georgia"/>
          <w:b w:val="0"/>
          <w:i/>
          <w:color w:val="0F2347"/>
          <w:sz w:val="23"/>
        </w:rPr>
        <w:t>Could someone outside your company explain your value without using your title or internal company language?</w:t>
      </w:r>
    </w:p>
    <w:p>
      <w:pPr>
        <w:spacing w:after="60" w:before="0" w:line="293" w:lineRule="auto"/>
      </w:pPr>
      <w:r>
        <w:rPr>
          <w:rFonts w:ascii="DM Sans" w:hAnsi="DM Sans" w:cs="DM Sans"/>
          <w:b/>
          <w:i w:val="0"/>
          <w:color w:val="C1440E"/>
          <w:sz w:val="21"/>
        </w:rPr>
        <w:t xml:space="preserve">Quick check (30-45s): </w:t>
      </w:r>
      <w:r>
        <w:rPr>
          <w:rFonts w:ascii="DM Sans" w:hAnsi="DM Sans" w:cs="DM Sans"/>
          <w:b w:val="0"/>
          <w:i/>
          <w:color w:val="1A1A1A"/>
          <w:sz w:val="21"/>
        </w:rPr>
        <w:t>Which has grown fastest: internal dependence, external visibility, or both?</w:t>
      </w:r>
    </w:p>
    <w:p>
      <w:pPr>
        <w:spacing w:after="60" w:before="0" w:line="293" w:lineRule="auto"/>
      </w:pPr>
      <w:r>
        <w:rPr>
          <w:rFonts w:ascii="DM Sans" w:hAnsi="DM Sans" w:cs="DM Sans"/>
          <w:b/>
          <w:i w:val="0"/>
          <w:color w:val="4A4A4A"/>
          <w:sz w:val="21"/>
        </w:rPr>
        <w:t xml:space="preserve">Example to use if the room is quiet: </w:t>
      </w:r>
      <w:r>
        <w:rPr>
          <w:rFonts w:ascii="DM Sans" w:hAnsi="DM Sans" w:cs="DM Sans"/>
          <w:b w:val="0"/>
          <w:i w:val="0"/>
          <w:color w:val="1A1A1A"/>
          <w:sz w:val="21"/>
        </w:rPr>
        <w:t>A person can become essential to a system while their external story becomes harder to explain to someone outside it.</w:t>
      </w:r>
    </w:p>
    <w:p>
      <w:pPr>
        <w:spacing w:after="160" w:before="0" w:line="293" w:lineRule="auto"/>
      </w:pPr>
      <w:r>
        <w:rPr>
          <w:rFonts w:ascii="DM Sans" w:hAnsi="DM Sans" w:cs="DM Sans"/>
          <w:b/>
          <w:i w:val="0"/>
          <w:color w:val="4A4A4A"/>
          <w:sz w:val="21"/>
        </w:rPr>
        <w:t xml:space="preserve">Watch for: </w:t>
      </w:r>
      <w:r>
        <w:rPr>
          <w:rFonts w:ascii="DM Sans" w:hAnsi="DM Sans" w:cs="DM Sans"/>
          <w:b w:val="0"/>
          <w:i w:val="0"/>
          <w:color w:val="1A1A1A"/>
          <w:sz w:val="21"/>
        </w:rPr>
        <w:t>Do not call indispensability a trap. It can be earned and valuable. The risk is assuming it automatically travels.</w:t>
      </w:r>
    </w:p>
    <w:p>
      <w:pPr>
        <w:spacing w:after="60" w:before="160" w:line="293" w:lineRule="auto"/>
      </w:pPr>
      <w:r>
        <w:rPr>
          <w:rFonts w:ascii="Georgia" w:hAnsi="Georgia" w:cs="Georgia"/>
          <w:b/>
          <w:i w:val="0"/>
          <w:color w:val="0F2347"/>
          <w:sz w:val="30"/>
        </w:rPr>
        <w:t>Sign 3. Your Responsibility Is Growing Faster Than Your Capability</w:t>
      </w:r>
    </w:p>
    <w:p>
      <w:pPr>
        <w:spacing w:after="80" w:before="0" w:line="293" w:lineRule="auto"/>
      </w:pPr>
      <w:r>
        <w:rPr>
          <w:rFonts w:ascii="DM Sans" w:hAnsi="DM Sans" w:cs="DM Sans"/>
          <w:b w:val="0"/>
          <w:i w:val="0"/>
          <w:color w:val="1A1A1A"/>
          <w:sz w:val="21"/>
        </w:rPr>
        <w:t>Your title, scope, and expectations may be increasing while the range of judgment, unfamiliar problems, or transferable capability being formed in you is narrowing.</w:t>
      </w:r>
    </w:p>
    <w:p>
      <w:pPr>
        <w:spacing w:after="60" w:before="0" w:line="293" w:lineRule="auto"/>
      </w:pPr>
      <w:r>
        <w:rPr>
          <w:rFonts w:ascii="DM Sans" w:hAnsi="DM Sans" w:cs="DM Sans"/>
          <w:b/>
          <w:i w:val="0"/>
          <w:color w:val="C1440E"/>
          <w:sz w:val="21"/>
        </w:rPr>
        <w:t xml:space="preserve">The test: </w:t>
      </w:r>
      <w:r>
        <w:rPr>
          <w:rFonts w:ascii="Georgia" w:hAnsi="Georgia" w:cs="Georgia"/>
          <w:b w:val="0"/>
          <w:i/>
          <w:color w:val="0F2347"/>
          <w:sz w:val="23"/>
        </w:rPr>
        <w:t>What capability do you have now that you did not have before your responsibilities increased?</w:t>
      </w:r>
    </w:p>
    <w:p>
      <w:pPr>
        <w:spacing w:after="60" w:before="0" w:line="293" w:lineRule="auto"/>
      </w:pPr>
      <w:r>
        <w:rPr>
          <w:rFonts w:ascii="DM Sans" w:hAnsi="DM Sans" w:cs="DM Sans"/>
          <w:b/>
          <w:i w:val="0"/>
          <w:color w:val="C1440E"/>
          <w:sz w:val="21"/>
        </w:rPr>
        <w:t xml:space="preserve">Quick check (30-45s): </w:t>
      </w:r>
      <w:r>
        <w:rPr>
          <w:rFonts w:ascii="DM Sans" w:hAnsi="DM Sans" w:cs="DM Sans"/>
          <w:b w:val="0"/>
          <w:i/>
          <w:color w:val="1A1A1A"/>
          <w:sz w:val="21"/>
        </w:rPr>
        <w:t>Which has grown faster: responsibility, learning, or visibility?</w:t>
      </w:r>
    </w:p>
    <w:p>
      <w:pPr>
        <w:spacing w:after="60" w:before="0" w:line="293" w:lineRule="auto"/>
      </w:pPr>
      <w:r>
        <w:rPr>
          <w:rFonts w:ascii="DM Sans" w:hAnsi="DM Sans" w:cs="DM Sans"/>
          <w:b/>
          <w:i w:val="0"/>
          <w:color w:val="4A4A4A"/>
          <w:sz w:val="21"/>
        </w:rPr>
        <w:t xml:space="preserve">Example to use if the room is quiet: </w:t>
      </w:r>
      <w:r>
        <w:rPr>
          <w:rFonts w:ascii="DM Sans" w:hAnsi="DM Sans" w:cs="DM Sans"/>
          <w:b w:val="0"/>
          <w:i w:val="0"/>
          <w:color w:val="1A1A1A"/>
          <w:sz w:val="21"/>
        </w:rPr>
        <w:t>A promotion can move a person into approvals, representation, and familiar judgment rather than new capability.</w:t>
      </w:r>
    </w:p>
    <w:p>
      <w:pPr>
        <w:spacing w:after="160" w:before="0" w:line="293" w:lineRule="auto"/>
      </w:pPr>
      <w:r>
        <w:rPr>
          <w:rFonts w:ascii="DM Sans" w:hAnsi="DM Sans" w:cs="DM Sans"/>
          <w:b/>
          <w:i w:val="0"/>
          <w:color w:val="4A4A4A"/>
          <w:sz w:val="21"/>
        </w:rPr>
        <w:t xml:space="preserve">Watch for: </w:t>
      </w:r>
      <w:r>
        <w:rPr>
          <w:rFonts w:ascii="DM Sans" w:hAnsi="DM Sans" w:cs="DM Sans"/>
          <w:b w:val="0"/>
          <w:i w:val="0"/>
          <w:color w:val="1A1A1A"/>
          <w:sz w:val="21"/>
        </w:rPr>
        <w:t>This is not an argument against accepting promotions. It is an argument against assuming title growth is automatically capability growth.</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8. PARTICIPANT MATERIAL: CAREER STALL CHECK</w:t>
      </w:r>
    </w:p>
    <w:p>
      <w:pPr>
        <w:spacing w:after="120" w:before="0" w:line="293" w:lineRule="auto"/>
      </w:pPr>
      <w:r>
        <w:rPr>
          <w:rFonts w:ascii="DM Sans" w:hAnsi="DM Sans" w:cs="DM Sans"/>
          <w:b/>
          <w:i w:val="0"/>
          <w:color w:val="1A1A1A"/>
          <w:sz w:val="21"/>
        </w:rPr>
        <w:t>The Career Stall Check should be distributed before the session, not introduced for the first time at minute 23.</w:t>
      </w:r>
    </w:p>
    <w:p>
      <w:pPr>
        <w:spacing w:after="60" w:before="40" w:line="293" w:lineRule="auto"/>
      </w:pPr>
      <w:r>
        <w:rPr>
          <w:rFonts w:ascii="DM Sans" w:hAnsi="DM Sans" w:cs="DM Sans"/>
          <w:b/>
          <w:i w:val="0"/>
          <w:color w:val="C1440E"/>
          <w:sz w:val="19"/>
          <w:spacing w:val="25"/>
        </w:rPr>
        <w:t>PRE-SESSION DISTRIBUTION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Send Career_Stall_Check_v1.0.pdf approximately 24 hours before the lesson.</w:t>
      </w:r>
    </w:p>
    <w:p>
      <w:pPr>
        <w:spacing w:after="80" w:before="40" w:line="293" w:lineRule="auto"/>
      </w:pPr>
      <w:r>
        <w:rPr>
          <w:rFonts w:ascii="DM Sans" w:hAnsi="DM Sans" w:cs="DM Sans"/>
          <w:b/>
          <w:i w:val="0"/>
          <w:color w:val="C1440E"/>
          <w:sz w:val="21"/>
        </w:rPr>
        <w:t xml:space="preserve">Participant instruction: </w:t>
      </w:r>
      <w:r>
        <w:rPr>
          <w:rFonts w:ascii="Georgia" w:hAnsi="Georgia" w:cs="Georgia"/>
          <w:b w:val="0"/>
          <w:i/>
          <w:color w:val="0F2347"/>
          <w:sz w:val="24"/>
        </w:rPr>
        <w:t>“Please download or print the attached Career Stall Check before the session, but do not complete it yet. We will use it together during a five-minute private reflection. Your answers are yours and will not be collected or shared.”</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Use the PDF as the participant-facing version.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Retain the DOCX as the editable production source.</w:t>
      </w:r>
    </w:p>
    <w:p>
      <w:pPr>
        <w:spacing w:after="120" w:before="0" w:line="293" w:lineRule="auto"/>
      </w:pPr>
      <w:r>
        <w:rPr>
          <w:rFonts w:ascii="DM Sans" w:hAnsi="DM Sans" w:cs="DM Sans"/>
          <w:b w:val="0"/>
          <w:i/>
          <w:color w:val="1A1A1A"/>
          <w:sz w:val="21"/>
        </w:rPr>
        <w:t>The Career Stall Check is not subject to staged release. It contains no scores, Density or Optionality totals, Career State placement, evidence-calibration mechanics, or Next-Move Decision.</w:t>
      </w:r>
    </w:p>
    <w:p>
      <w:pPr>
        <w:spacing w:after="60" w:before="160" w:line="293" w:lineRule="auto"/>
      </w:pPr>
      <w:r>
        <w:rPr>
          <w:rFonts w:ascii="DM Sans" w:hAnsi="DM Sans" w:cs="DM Sans"/>
          <w:b/>
          <w:i w:val="0"/>
          <w:color w:val="C1440E"/>
          <w:sz w:val="19"/>
          <w:spacing w:val="25"/>
        </w:rPr>
        <w:t>DURING THE SESSION</w:t>
      </w:r>
    </w:p>
    <w:p>
      <w:pPr>
        <w:spacing w:after="80" w:before="0" w:line="293" w:lineRule="auto"/>
      </w:pPr>
      <w:r>
        <w:rPr>
          <w:rFonts w:ascii="DM Sans" w:hAnsi="DM Sans" w:cs="DM Sans"/>
          <w:b/>
          <w:i w:val="0"/>
          <w:color w:val="C1440E"/>
          <w:sz w:val="21"/>
        </w:rPr>
        <w:t xml:space="preserve">As participants arrive, post: </w:t>
      </w:r>
      <w:r>
        <w:rPr>
          <w:rFonts w:ascii="Georgia" w:hAnsi="Georgia" w:cs="Georgia"/>
          <w:b w:val="0"/>
          <w:i/>
          <w:color w:val="0F2347"/>
          <w:sz w:val="24"/>
        </w:rPr>
        <w:t>“Today's one-page Career Stall Check is here: [LINK]. Please have it open, but wait before completing it.”</w:t>
      </w:r>
    </w:p>
    <w:p>
      <w:pPr>
        <w:spacing w:after="80" w:before="0" w:line="293" w:lineRule="auto"/>
      </w:pPr>
      <w:r>
        <w:rPr>
          <w:rFonts w:ascii="DM Sans" w:hAnsi="DM Sans" w:cs="DM Sans"/>
          <w:b/>
          <w:i w:val="0"/>
          <w:color w:val="C1440E"/>
          <w:sz w:val="21"/>
        </w:rPr>
        <w:t xml:space="preserve">At minute 23, post: </w:t>
      </w:r>
      <w:r>
        <w:rPr>
          <w:rFonts w:ascii="Georgia" w:hAnsi="Georgia" w:cs="Georgia"/>
          <w:b w:val="0"/>
          <w:i/>
          <w:color w:val="0F2347"/>
          <w:sz w:val="24"/>
        </w:rPr>
        <w:t>“Open your Career Stall Check now. You have five quiet minutes. Complete all four fields privately. Nothing will be submitted or discussed unless you choose to refer to it generally during Q&amp;A.”</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Post the link again at minute 23 as a backup.</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collect the completed handout.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ask participants to paste answers into chat.</w:t>
      </w:r>
    </w:p>
    <w:p>
      <w:pPr>
        <w:spacing w:after="60" w:before="160" w:line="293" w:lineRule="auto"/>
      </w:pPr>
      <w:r>
        <w:rPr>
          <w:rFonts w:ascii="DM Sans" w:hAnsi="DM Sans" w:cs="DM Sans"/>
          <w:b/>
          <w:i w:val="0"/>
          <w:color w:val="C1440E"/>
          <w:sz w:val="19"/>
          <w:spacing w:val="25"/>
        </w:rPr>
        <w:t>POST-SESSION</w:t>
      </w:r>
    </w:p>
    <w:p>
      <w:pPr>
        <w:spacing w:after="120" w:before="0" w:line="293" w:lineRule="auto"/>
      </w:pPr>
      <w:r>
        <w:rPr>
          <w:rFonts w:ascii="DM Sans" w:hAnsi="DM Sans" w:cs="DM Sans"/>
          <w:b w:val="0"/>
          <w:i w:val="0"/>
          <w:color w:val="1A1A1A"/>
          <w:sz w:val="21"/>
        </w:rPr>
        <w:t>Attach or link the Career Stall Check again in the replay email for registrants completing the lesson asynchronously.</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9. CAREER STALL CHECK INSTRUCTIONS (SLIDE 10, 23:00-28:00)</w:t>
      </w:r>
    </w:p>
    <w:p>
      <w:pPr>
        <w:spacing w:after="120" w:before="0" w:line="293" w:lineRule="auto"/>
      </w:pPr>
      <w:r>
        <w:rPr>
          <w:rFonts w:ascii="DM Sans" w:hAnsi="DM Sans" w:cs="DM Sans"/>
          <w:b w:val="0"/>
          <w:i w:val="0"/>
          <w:color w:val="1A1A1A"/>
          <w:sz w:val="21"/>
        </w:rPr>
        <w:t>Five quiet minutes. Direct participants to the standalone Career Stall Check handout (Career_Stall_Check_v1.0). They complete four fields privately: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Which sign is most present for me?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What is one example from the last 90 days? — a lived example, not a plan, promise, title, or feeling.</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What capability, learning, or future option may not be growing? — name the specific thing, not a general sense that something is off.</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What is the next question I need to investigate?</w:t>
      </w:r>
    </w:p>
    <w:p>
      <w:pPr>
        <w:spacing w:after="120" w:before="0" w:line="293" w:lineRule="auto"/>
      </w:pPr>
      <w:r>
        <w:rPr>
          <w:rFonts w:ascii="DM Sans" w:hAnsi="DM Sans" w:cs="DM Sans"/>
          <w:b w:val="0"/>
          <w:i/>
          <w:color w:val="1A1A1A"/>
          <w:sz w:val="21"/>
        </w:rPr>
        <w:t>No one is called on. Do not offer to review anyone's answers live, in chat, or after the session. If asked whether this produces a score or placement, redirect calmly: “That is what the full Position Read does. This is recognition.”</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10. INTERPRETATION WITHOUT DIAGNOSIS (SLIDE 11, 28:00-31:00)</w:t>
      </w:r>
    </w:p>
    <w:p>
      <w:pPr>
        <w:spacing w:after="120" w:before="0" w:line="293" w:lineRule="auto"/>
      </w:pPr>
      <w:r>
        <w:rPr>
          <w:rFonts w:ascii="DM Sans" w:hAnsi="DM Sans" w:cs="DM Sans"/>
          <w:b/>
          <w:i w:val="0"/>
          <w:color w:val="1A1A1A"/>
          <w:sz w:val="21"/>
        </w:rPr>
        <w:t>Do not let the Career Stall Check become a verdict. Familiarity with a sign is a signal, not a diagnosis.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If one sign felt familiar, that does not mean the participant should leave.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If none felt familiar, that does not mean the role is fully compounding.</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Recognition tells a participant what may deserve examination. Assessment is what turns the observation into a more defensible read.</w:t>
      </w:r>
    </w:p>
    <w:p>
      <w:pPr>
        <w:spacing w:after="120" w:before="0" w:line="293" w:lineRule="auto"/>
      </w:pPr>
      <w:r>
        <w:rPr>
          <w:rFonts w:ascii="DM Sans" w:hAnsi="DM Sans" w:cs="DM Sans"/>
          <w:b w:val="0"/>
          <w:i/>
          <w:color w:val="1A1A1A"/>
          <w:sz w:val="21"/>
        </w:rPr>
        <w:t>Deliver the single permitted AI sentence here, once, without expanding into a tools discussion: “As routine output becomes easier to reproduce, the distinction between familiar performance and growing judgment becomes more consequential.” If someone asks which AI tool to use, decline: “That's outside today's scope — this is about the reading, not the tools.” See Section 11 for the full AI boundary.</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11. AI BOUNDARY IN THE FREE LESSON</w:t>
      </w:r>
    </w:p>
    <w:p>
      <w:pPr>
        <w:spacing w:after="120" w:before="0" w:line="293" w:lineRule="auto"/>
      </w:pPr>
      <w:r>
        <w:rPr>
          <w:rFonts w:ascii="DM Sans" w:hAnsi="DM Sans" w:cs="DM Sans"/>
          <w:b/>
          <w:i w:val="0"/>
          <w:color w:val="1A1A1A"/>
          <w:sz w:val="21"/>
        </w:rPr>
        <w:t>There is no participant AI prompt or AI exercise in the free Lightning Lesson.</w:t>
      </w:r>
    </w:p>
    <w:p>
      <w:pPr>
        <w:spacing w:after="40" w:before="0" w:line="293" w:lineRule="auto"/>
      </w:pPr>
      <w:r>
        <w:rPr>
          <w:rFonts w:ascii="DM Sans" w:hAnsi="DM Sans" w:cs="DM Sans"/>
          <w:b w:val="0"/>
          <w:i w:val="0"/>
          <w:color w:val="1A1A1A"/>
          <w:sz w:val="21"/>
        </w:rPr>
        <w:t>The timed core contains only this conceptual sentence:</w:t>
      </w:r>
    </w:p>
    <w:p>
      <w:pPr>
        <w:spacing w:after="120" w:before="0" w:line="293" w:lineRule="auto"/>
      </w:pPr>
      <w:r>
        <w:rPr>
          <w:rFonts w:ascii="Georgia" w:hAnsi="Georgia" w:cs="Georgia"/>
          <w:b w:val="0"/>
          <w:i/>
          <w:color w:val="0F2347"/>
          <w:sz w:val="24"/>
        </w:rPr>
        <w:t>“As routine output becomes easier to reproduce, the distinction between familiar performance and growing judgment becomes more consequential.”</w:t>
      </w:r>
    </w:p>
    <w:p>
      <w:pPr>
        <w:spacing w:after="120" w:before="0" w:line="293" w:lineRule="auto"/>
      </w:pPr>
      <w:r>
        <w:rPr>
          <w:rFonts w:ascii="DM Sans" w:hAnsi="DM Sans" w:cs="DM Sans"/>
          <w:b w:val="0"/>
          <w:i w:val="0"/>
          <w:color w:val="1A1A1A"/>
          <w:sz w:val="21"/>
        </w:rPr>
        <w:t>The optional appendix slide explains the principle further. It is not a prompt and does not ask participants to use an AI tool.</w:t>
      </w:r>
    </w:p>
    <w:p>
      <w:pPr>
        <w:spacing w:after="80" w:before="0" w:line="293" w:lineRule="auto"/>
      </w:pPr>
      <w:r>
        <w:rPr>
          <w:rFonts w:ascii="DM Sans" w:hAnsi="DM Sans" w:cs="DM Sans"/>
          <w:b/>
          <w:i w:val="0"/>
          <w:color w:val="C1440E"/>
          <w:sz w:val="21"/>
        </w:rPr>
        <w:t>Do not distribute the Field Kit AI self-calibration prompt during or before the free lesson.</w:t>
      </w:r>
    </w:p>
    <w:p>
      <w:pPr>
        <w:spacing w:after="40" w:before="0" w:line="293" w:lineRule="auto"/>
      </w:pPr>
      <w:r>
        <w:rPr>
          <w:rFonts w:ascii="DM Sans" w:hAnsi="DM Sans" w:cs="DM Sans"/>
          <w:b w:val="0"/>
          <w:i w:val="0"/>
          <w:color w:val="1A1A1A"/>
          <w:sz w:val="21"/>
        </w:rPr>
        <w:t>That prompt requires: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all 12 instrument scores;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Density and Optionality totals;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the full instrument statements;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an evidence-calibration process.</w:t>
      </w:r>
    </w:p>
    <w:p>
      <w:pPr>
        <w:spacing w:after="120" w:before="0" w:line="293" w:lineRule="auto"/>
      </w:pPr>
      <w:r>
        <w:rPr>
          <w:rFonts w:ascii="DM Sans" w:hAnsi="DM Sans" w:cs="DM Sans"/>
          <w:b w:val="0"/>
          <w:i/>
          <w:color w:val="1A1A1A"/>
          <w:sz w:val="21"/>
        </w:rPr>
        <w:t>Lightning Lesson participants do not generate those inputs.</w:t>
      </w:r>
    </w:p>
    <w:p>
      <w:pPr>
        <w:spacing w:after="120" w:before="0" w:line="293" w:lineRule="auto"/>
      </w:pPr>
      <w:r>
        <w:rPr>
          <w:rFonts w:ascii="DM Sans" w:hAnsi="DM Sans" w:cs="DM Sans"/>
          <w:b/>
          <w:i w:val="0"/>
          <w:color w:val="C1440E"/>
          <w:sz w:val="21"/>
        </w:rPr>
        <w:t xml:space="preserve">If a participant asks for an AI prompt: </w:t>
      </w:r>
      <w:r>
        <w:rPr>
          <w:rFonts w:ascii="Georgia" w:hAnsi="Georgia" w:cs="Georgia"/>
          <w:b w:val="0"/>
          <w:i/>
          <w:color w:val="0F2347"/>
          <w:sz w:val="24"/>
        </w:rPr>
        <w:t>“There is an optional AI-assisted calibration tool in the Field Kit, but it works with the full 12-statement assessment. Today's Career Stall Check does not produce the scores that prompt needs.”</w:t>
      </w:r>
    </w:p>
    <w:p>
      <w:pPr>
        <w:spacing w:after="120" w:before="0" w:line="293" w:lineRule="auto"/>
      </w:pPr>
      <w:r>
        <w:rPr>
          <w:rFonts w:ascii="DM Sans" w:hAnsi="DM Sans" w:cs="DM Sans"/>
          <w:b w:val="0"/>
          <w:i w:val="0"/>
          <w:color w:val="1A1A1A"/>
          <w:sz w:val="21"/>
        </w:rPr>
        <w:t>Do not recommend particular AI tools or turn the discussion into a prompting lesson.</w:t>
      </w:r>
    </w:p>
    <w:p>
      <w:pPr>
        <w:spacing w:after="60" w:before="160" w:line="293" w:lineRule="auto"/>
      </w:pPr>
      <w:r>
        <w:rPr>
          <w:rFonts w:ascii="DM Sans" w:hAnsi="DM Sans" w:cs="DM Sans"/>
          <w:b/>
          <w:i w:val="0"/>
          <w:color w:val="C1440E"/>
          <w:sz w:val="19"/>
          <w:spacing w:val="25"/>
        </w:rPr>
        <w:t>PAID-WORKSHOP AND FIELD-KIT PLACEMENT (FORWARD NOTE FOR PHASE 2 — INFORMATIONAL ONLY)</w:t>
      </w:r>
    </w:p>
    <w:p>
      <w:pPr>
        <w:spacing w:after="120" w:before="0" w:line="293" w:lineRule="auto"/>
      </w:pPr>
      <w:r>
        <w:rPr>
          <w:rFonts w:ascii="DM Sans" w:hAnsi="DM Sans" w:cs="DM Sans"/>
          <w:b w:val="0"/>
          <w:i w:val="0"/>
          <w:color w:val="1A1A1A"/>
          <w:sz w:val="21"/>
        </w:rPr>
        <w:t>The AI self-calibration prompt should not be run inside the two-hour paid workshop because the workshop already performs live evidence-backed calibration. Position the prompt as an optional take-home tool for a later independent 90-day rescore, after it has been aligned with Capability Formation Instrument Version 1.1.</w:t>
      </w:r>
    </w:p>
    <w:p>
      <w:pPr>
        <w:spacing w:after="80" w:before="0" w:line="293" w:lineRule="auto"/>
      </w:pPr>
      <w:r>
        <w:rPr>
          <w:rFonts w:ascii="DM Sans" w:hAnsi="DM Sans" w:cs="DM Sans"/>
          <w:b w:val="0"/>
          <w:i/>
          <w:color w:val="1A1A1A"/>
          <w:sz w:val="21"/>
        </w:rPr>
        <w:t>Requirement to carry into the paid-workshop Phase 2 Field Kit alignment work (no paid-workshop file is edited by this note — it is recorded here for continuity only):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AI prompt uses the final symmetric evidence protocol.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Explain that it is optional.</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Position it for independent rescoring rather than the live workshop.</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Preserve the instruction that AI tests evidence but does not advise, prescribe a move, or replace human judgment.</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12. THE PAID-WORKSHOP BRIDGE AND Q&amp;A (SLIDES 12-13, 31:00-45:00)</w:t>
      </w:r>
    </w:p>
    <w:p>
      <w:pPr>
        <w:spacing w:after="120" w:before="0" w:line="293" w:lineRule="auto"/>
      </w:pPr>
      <w:r>
        <w:rPr>
          <w:rFonts w:ascii="DM Sans" w:hAnsi="DM Sans" w:cs="DM Sans"/>
          <w:b w:val="0"/>
          <w:i w:val="0"/>
          <w:color w:val="1A1A1A"/>
          <w:sz w:val="21"/>
        </w:rPr>
        <w:t>This is factual, not a hard sell. Slide 12 names Density and Optionality for the first and only time in the core session — this is the one place they belong. Read the eight-deliverable comparison once and move; do not overexplain each item.</w:t>
      </w:r>
    </w:p>
    <w:p>
      <w:pPr>
        <w:spacing w:after="120" w:before="0" w:line="293" w:lineRule="auto"/>
      </w:pPr>
      <w:r>
        <w:rPr>
          <w:rFonts w:ascii="DM Sans" w:hAnsi="DM Sans" w:cs="DM Sans"/>
          <w:b w:val="0"/>
          <w:i w:val="0"/>
          <w:color w:val="1A1A1A"/>
          <w:sz w:val="21"/>
        </w:rPr>
        <w:t>Slide 13 states the workshop plainly: two hours live, 105-minute guided Capability Position Read, 15-minute Q&amp;A and applications, Field Kit included, 30-day evidence process, 90-day rescore, 15 seats, $249 public launch price. Point to the registration CTA once, clearly.</w:t>
      </w:r>
    </w:p>
    <w:p>
      <w:pPr>
        <w:spacing w:after="120" w:before="0" w:line="293" w:lineRule="auto"/>
      </w:pPr>
      <w:r>
        <w:rPr>
          <w:rFonts w:ascii="DM Sans" w:hAnsi="DM Sans" w:cs="DM Sans"/>
          <w:b/>
          <w:i w:val="0"/>
          <w:color w:val="C1440E"/>
          <w:sz w:val="21"/>
        </w:rPr>
        <w:t>$249 is the public launch price for the first two paid deliveries. It is not a founding discount. Do not reference the retired $99 or $149 prices. Do not describe the workshop as a one-day workshop — it is two hours live.</w:t>
      </w:r>
    </w:p>
    <w:p>
      <w:pPr>
        <w:spacing w:after="160" w:before="0" w:line="293" w:lineRule="auto"/>
      </w:pPr>
      <w:r>
        <w:rPr>
          <w:rFonts w:ascii="DM Sans" w:hAnsi="DM Sans" w:cs="DM Sans"/>
          <w:b w:val="0"/>
          <w:i/>
          <w:color w:val="1A1A1A"/>
          <w:sz w:val="21"/>
        </w:rPr>
        <w:t>Mention the quiet secondary route once, without competing with the primary CTA: “Not ready for the full read? Subscribe to Capability Formation.”</w:t>
      </w:r>
    </w:p>
    <w:p>
      <w:pPr>
        <w:spacing w:after="80" w:before="0" w:line="293" w:lineRule="auto"/>
      </w:pPr>
      <w:r>
        <w:rPr>
          <w:rFonts w:ascii="DM Sans" w:hAnsi="DM Sans" w:cs="DM Sans"/>
          <w:b/>
          <w:i w:val="0"/>
          <w:color w:val="C9A84C"/>
          <w:sz w:val="21"/>
          <w:spacing w:val="30"/>
        </w:rPr>
        <w:t>Slide 13 stays visible through Q&amp;A — do not switch slides</w:t>
      </w:r>
    </w:p>
    <w:p>
      <w:pPr>
        <w:spacing w:after="120" w:before="0" w:line="293" w:lineRule="auto"/>
      </w:pPr>
      <w:r>
        <w:rPr>
          <w:rFonts w:ascii="DM Sans" w:hAnsi="DM Sans" w:cs="DM Sans"/>
          <w:b w:val="0"/>
          <w:i w:val="0"/>
          <w:color w:val="1A1A1A"/>
          <w:sz w:val="21"/>
        </w:rPr>
        <w:t>At 34:00, do not advance to a new slide. Stay on slide 13. The registration CTA, price, and QR code are already on screen, which is the whole point — participants see the offer for the entire eleven-minute Q&amp;A block, not just for ninety seconds beforehand.</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Good Q&amp;A questions. </w:t>
      </w:r>
      <w:r>
        <w:rPr>
          <w:rFonts w:ascii="DM Sans" w:hAnsi="DM Sans" w:cs="DM Sans"/>
          <w:b w:val="0"/>
          <w:i w:val="0"/>
          <w:color w:val="1A1A1A"/>
          <w:sz w:val="22"/>
        </w:rPr>
        <w:t>How do I tell the difference between performance and formation? What does portability mean? What kind of evidence counts?</w:t>
      </w:r>
    </w:p>
    <w:p>
      <w:pPr>
        <w:spacing w:after="40" w:before="0" w:line="293" w:lineRule="auto"/>
      </w:pPr>
      <w:r>
        <w:rPr>
          <w:rFonts w:ascii="DM Sans" w:hAnsi="DM Sans" w:cs="DM Sans"/>
          <w:b/>
          <w:i w:val="0"/>
          <w:color w:val="C9A84C"/>
          <w:sz w:val="22"/>
        </w:rPr>
        <w:t xml:space="preserve">•  </w:t>
      </w:r>
      <w:r>
        <w:rPr>
          <w:rFonts w:ascii="DM Sans" w:hAnsi="DM Sans" w:cs="DM Sans"/>
          <w:b/>
          <w:i w:val="0"/>
          <w:color w:val="1A1A1A"/>
          <w:sz w:val="22"/>
        </w:rPr>
        <w:t xml:space="preserve">Questions to redirect. </w:t>
      </w:r>
      <w:r>
        <w:rPr>
          <w:rFonts w:ascii="DM Sans" w:hAnsi="DM Sans" w:cs="DM Sans"/>
          <w:b w:val="0"/>
          <w:i w:val="0"/>
          <w:color w:val="1A1A1A"/>
          <w:sz w:val="22"/>
        </w:rPr>
        <w:t>Should I leave? What state am I in? What should I do about my manager? Can you score my situation?</w:t>
      </w:r>
    </w:p>
    <w:p>
      <w:pPr>
        <w:spacing w:after="80" w:before="0" w:line="293" w:lineRule="auto"/>
      </w:pPr>
      <w:r>
        <w:rPr>
          <w:rFonts w:ascii="DM Sans" w:hAnsi="DM Sans" w:cs="DM Sans"/>
          <w:b/>
          <w:i w:val="0"/>
          <w:color w:val="C1440E"/>
          <w:sz w:val="21"/>
        </w:rPr>
        <w:t xml:space="preserve">Q&amp;A boundary (say this): </w:t>
      </w:r>
      <w:r>
        <w:rPr>
          <w:rFonts w:ascii="Georgia" w:hAnsi="Georgia" w:cs="Georgia"/>
          <w:b w:val="0"/>
          <w:i/>
          <w:color w:val="0F2347"/>
          <w:sz w:val="24"/>
        </w:rPr>
        <w:t>“I can help you clarify what the pattern suggests examining. I cannot make the employment decision for you.”</w:t>
      </w:r>
    </w:p>
    <w:p>
      <w:pPr>
        <w:spacing w:after="120" w:before="0" w:line="293" w:lineRule="auto"/>
      </w:pPr>
      <w:r>
        <w:rPr>
          <w:rFonts w:ascii="DM Sans" w:hAnsi="DM Sans" w:cs="DM Sans"/>
          <w:b/>
          <w:i w:val="0"/>
          <w:color w:val="C1440E"/>
          <w:sz w:val="21"/>
        </w:rPr>
        <w:t xml:space="preserve">If asked why no one is scored here: </w:t>
      </w:r>
      <w:r>
        <w:rPr>
          <w:rFonts w:ascii="Georgia" w:hAnsi="Georgia" w:cs="Georgia"/>
          <w:b w:val="0"/>
          <w:i/>
          <w:color w:val="0F2347"/>
          <w:sz w:val="24"/>
        </w:rPr>
        <w:t>“Questions about the ideas are welcome. Individual situations will not be scored or diagnosed in this room.”</w:t>
      </w:r>
    </w:p>
    <w:p>
      <w:pPr>
        <w:spacing w:after="120" w:before="0" w:line="293" w:lineRule="auto"/>
      </w:pPr>
      <w:r>
        <w:rPr>
          <w:rFonts w:ascii="DM Sans" w:hAnsi="DM Sans" w:cs="DM Sans"/>
          <w:b w:val="0"/>
          <w:i/>
          <w:color w:val="4A4A4A"/>
          <w:sz w:val="20"/>
        </w:rPr>
        <w:t>A slide carrying this same Q&amp;A guidance still exists in the file immediately after slide 13, but it is hidden (View &gt; Hide Slide is set) and will not appear if you advance normally through the deck in Slide Show mode. Do not manually unhide and jump to it during a live session — that would take the registration and pricing off screen, which is exactly what this change was meant to prevent. It is there only as a quick-reference card if you prefer glancing at Slide Sorter view over these notes.</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13. TRAIN-THE-TRAINER: FACILITATOR STANCE</w:t>
      </w:r>
    </w:p>
    <w:p>
      <w:pPr>
        <w:spacing w:after="160" w:before="0" w:line="293" w:lineRule="auto"/>
      </w:pPr>
      <w:r>
        <w:rPr>
          <w:rFonts w:ascii="DM Sans" w:hAnsi="DM Sans" w:cs="DM Sans"/>
          <w:b/>
          <w:i w:val="0"/>
          <w:color w:val="1A1A1A"/>
          <w:sz w:val="22"/>
        </w:rPr>
        <w:t>Calm, diagnostic, restrained. The session should feel like a careful reading of work, not motivational coaching or a sales webinar.</w:t>
      </w:r>
    </w:p>
    <w:p>
      <w:pPr>
        <w:spacing w:after="80" w:before="0" w:line="293" w:lineRule="auto"/>
      </w:pPr>
      <w:r>
        <w:rPr>
          <w:rFonts w:ascii="DM Sans" w:hAnsi="DM Sans" w:cs="DM Sans"/>
          <w:b/>
          <w:i w:val="0"/>
          <w:color w:val="C9A84C"/>
          <w:sz w:val="21"/>
          <w:spacing w:val="30"/>
        </w:rPr>
        <w:t>What to protect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Welcome slide's 75-90 second script — rehearsed brevity, not improvisation.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boundary as a single, plain, thirty-second statement on its own slide.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three per-sign quick checks — keep each to 30-45 seconds.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five quiet minutes for the Career Stall Check. Do not fill the silence.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paid workshop by not giving a mini-instrument in the free lesson.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participant by avoiding personal career advice in Q&amp;A.</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Protect the category language: Density and Optionality are named once, in the bridge, at a high level only.</w:t>
      </w:r>
    </w:p>
    <w:p>
      <w:pPr>
        <w:spacing w:after="80" w:before="160" w:line="293" w:lineRule="auto"/>
      </w:pPr>
      <w:r>
        <w:rPr>
          <w:rFonts w:ascii="DM Sans" w:hAnsi="DM Sans" w:cs="DM Sans"/>
          <w:b/>
          <w:i w:val="0"/>
          <w:color w:val="C1440E"/>
          <w:sz w:val="21"/>
          <w:spacing w:val="30"/>
        </w:rPr>
        <w:t>What not to do</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mention the 12 statements in the free lesson except when describing what the paid workshop adds.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place anyone into Compounding, Depth Trap, Stagnant, or Fragile.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ask people to share scores, states, employer names, or personal details.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turn the appendix AI content into a tool discussion during the timed session.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tell anyone to stay, leave, confront a manager, or start a job search.</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repeat the Welcome-slide origin story a second time later in the deck.</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repeat the boundary statement a second time later in the deck.</w:t>
      </w:r>
    </w:p>
    <w:p>
      <w:pPr>
        <w:spacing w:after="80" w:before="160" w:line="293" w:lineRule="auto"/>
      </w:pPr>
      <w:r>
        <w:rPr>
          <w:rFonts w:ascii="DM Sans" w:hAnsi="DM Sans" w:cs="DM Sans"/>
          <w:b/>
          <w:i w:val="0"/>
          <w:color w:val="C9A84C"/>
          <w:sz w:val="21"/>
          <w:spacing w:val="30"/>
        </w:rPr>
        <w:t>Q&amp;A redirect lines</w:t>
      </w:r>
    </w:p>
    <w:p>
      <w:pPr>
        <w:spacing w:after="80" w:before="0" w:line="293" w:lineRule="auto"/>
      </w:pPr>
      <w:r>
        <w:rPr>
          <w:rFonts w:ascii="DM Sans" w:hAnsi="DM Sans" w:cs="DM Sans"/>
          <w:b w:val="0"/>
          <w:i w:val="0"/>
          <w:color w:val="1A1A1A"/>
          <w:sz w:val="21"/>
        </w:rPr>
        <w:t>Full Q&amp;A guidance — the boundary line, the participant-facing wording, good questions versus questions to redirect, and why the hidden reference slide stays hidden — lives in Section 12, since Q&amp;A now happens on the same slide as the workshop invitation. Two more redirect lines you can use interchangeably with the primary boundary line: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“I cannot read your position from one example in this room. The full workshop uses the evidence protocol for that.”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“That may be a useful signal, but it is not a result yet.”</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14. TIME RECOVERY ORDER</w:t>
      </w:r>
    </w:p>
    <w:p>
      <w:pPr>
        <w:spacing w:after="120" w:before="0" w:line="293" w:lineRule="auto"/>
      </w:pPr>
      <w:r>
        <w:rPr>
          <w:rFonts w:ascii="DM Sans" w:hAnsi="DM Sans" w:cs="DM Sans"/>
          <w:b w:val="0"/>
          <w:i w:val="0"/>
          <w:color w:val="1A1A1A"/>
          <w:sz w:val="21"/>
        </w:rPr>
        <w:t>If running late, recover time in this exact order:</w:t>
      </w:r>
    </w:p>
    <w:p>
      <w:pPr>
        <w:spacing w:after="60" w:before="0" w:line="293" w:lineRule="auto"/>
      </w:pPr>
      <w:r>
        <w:rPr>
          <w:rFonts w:ascii="DM Sans" w:hAnsi="DM Sans" w:cs="DM Sans"/>
          <w:b/>
          <w:i w:val="0"/>
          <w:color w:val="C1440E"/>
          <w:sz w:val="22"/>
        </w:rPr>
        <w:t xml:space="preserve">1. </w:t>
      </w:r>
      <w:r>
        <w:rPr>
          <w:rFonts w:ascii="DM Sans" w:hAnsi="DM Sans" w:cs="DM Sans"/>
          <w:b w:val="0"/>
          <w:i w:val="0"/>
          <w:color w:val="1A1A1A"/>
          <w:sz w:val="22"/>
        </w:rPr>
        <w:t>Shorten participant chat debriefs after each quick check.</w:t>
      </w:r>
    </w:p>
    <w:p>
      <w:pPr>
        <w:spacing w:after="60" w:before="0" w:line="293" w:lineRule="auto"/>
      </w:pPr>
      <w:r>
        <w:rPr>
          <w:rFonts w:ascii="DM Sans" w:hAnsi="DM Sans" w:cs="DM Sans"/>
          <w:b/>
          <w:i w:val="0"/>
          <w:color w:val="C1440E"/>
          <w:sz w:val="22"/>
        </w:rPr>
        <w:t xml:space="preserve">2. </w:t>
      </w:r>
      <w:r>
        <w:rPr>
          <w:rFonts w:ascii="DM Sans" w:hAnsi="DM Sans" w:cs="DM Sans"/>
          <w:b w:val="0"/>
          <w:i w:val="0"/>
          <w:color w:val="1A1A1A"/>
          <w:sz w:val="22"/>
        </w:rPr>
        <w:t>Reduce examples within a sign — cut the backup example if the room is already engaged.</w:t>
      </w:r>
    </w:p>
    <w:p>
      <w:pPr>
        <w:spacing w:after="60" w:before="0" w:line="293" w:lineRule="auto"/>
      </w:pPr>
      <w:r>
        <w:rPr>
          <w:rFonts w:ascii="DM Sans" w:hAnsi="DM Sans" w:cs="DM Sans"/>
          <w:b/>
          <w:i w:val="0"/>
          <w:color w:val="C1440E"/>
          <w:sz w:val="22"/>
        </w:rPr>
        <w:t xml:space="preserve">3. </w:t>
      </w:r>
      <w:r>
        <w:rPr>
          <w:rFonts w:ascii="DM Sans" w:hAnsi="DM Sans" w:cs="DM Sans"/>
          <w:b w:val="0"/>
          <w:i w:val="0"/>
          <w:color w:val="1A1A1A"/>
          <w:sz w:val="22"/>
        </w:rPr>
        <w:t>Shorten the Interpret Without Diagnosing section.</w:t>
      </w:r>
    </w:p>
    <w:p>
      <w:pPr>
        <w:spacing w:after="160" w:before="0" w:line="293" w:lineRule="auto"/>
      </w:pPr>
      <w:r>
        <w:rPr>
          <w:rFonts w:ascii="DM Sans" w:hAnsi="DM Sans" w:cs="DM Sans"/>
          <w:b/>
          <w:i w:val="0"/>
          <w:color w:val="C1440E"/>
          <w:sz w:val="22"/>
        </w:rPr>
        <w:t xml:space="preserve">4. </w:t>
      </w:r>
      <w:r>
        <w:rPr>
          <w:rFonts w:ascii="DM Sans" w:hAnsi="DM Sans" w:cs="DM Sans"/>
          <w:b w:val="0"/>
          <w:i w:val="0"/>
          <w:color w:val="1A1A1A"/>
          <w:sz w:val="22"/>
        </w:rPr>
        <w:t>Reduce Q&amp;A slightly, only as a last resort.</w:t>
      </w:r>
    </w:p>
    <w:p>
      <w:pPr>
        <w:spacing w:after="80" w:before="0" w:line="293" w:lineRule="auto"/>
      </w:pPr>
      <w:r>
        <w:rPr>
          <w:rFonts w:ascii="DM Sans" w:hAnsi="DM Sans" w:cs="DM Sans"/>
          <w:b/>
          <w:i w:val="0"/>
          <w:color w:val="C1440E"/>
          <w:sz w:val="21"/>
        </w:rPr>
        <w:t>Do not cut, under any time pressure: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The Welcome slide's origin story — it establishes why participants should trust the rest of the session. Rehearse it to fit its slot rather than cutting it live.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The boundary statement.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Any of the three signs.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The Career Stall Check.</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The paid-workshop bridge.</w:t>
      </w: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15. SLIDE-BY-SLIDE DELIVERY NOTES</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rFonts w:ascii="DM Sans" w:hAnsi="DM Sans"/>
                <w:b/>
                <w:sz w:val="19"/>
              </w:rPr>
              <w:t>Slide</w:t>
            </w:r>
          </w:p>
        </w:tc>
        <w:tc>
          <w:tcPr>
            <w:tcW w:type="dxa" w:w="2304"/>
          </w:tcPr>
          <w:p>
            <w:r/>
            <w:r>
              <w:rPr>
                <w:rFonts w:ascii="DM Sans" w:hAnsi="DM Sans"/>
                <w:b/>
                <w:sz w:val="19"/>
              </w:rPr>
              <w:t>Name</w:t>
            </w:r>
          </w:p>
        </w:tc>
        <w:tc>
          <w:tcPr>
            <w:tcW w:type="dxa" w:w="1296"/>
          </w:tcPr>
          <w:p>
            <w:r/>
            <w:r>
              <w:rPr>
                <w:rFonts w:ascii="DM Sans" w:hAnsi="DM Sans"/>
                <w:b/>
                <w:sz w:val="19"/>
              </w:rPr>
              <w:t>Time</w:t>
            </w:r>
          </w:p>
        </w:tc>
        <w:tc>
          <w:tcPr>
            <w:tcW w:type="dxa" w:w="5040"/>
          </w:tcPr>
          <w:p>
            <w:r/>
            <w:r>
              <w:rPr>
                <w:rFonts w:ascii="DM Sans" w:hAnsi="DM Sans"/>
                <w:b/>
                <w:sz w:val="19"/>
              </w:rPr>
              <w:t>Trainer note</w:t>
            </w:r>
          </w:p>
        </w:tc>
      </w:tr>
      <w:tr>
        <w:tc>
          <w:tcPr>
            <w:tcW w:type="dxa" w:w="576"/>
          </w:tcPr>
          <w:p>
            <w:r/>
            <w:r>
              <w:rPr>
                <w:rFonts w:ascii="DM Sans" w:hAnsi="DM Sans"/>
                <w:sz w:val="19"/>
              </w:rPr>
              <w:t>1</w:t>
            </w:r>
          </w:p>
        </w:tc>
        <w:tc>
          <w:tcPr>
            <w:tcW w:type="dxa" w:w="2304"/>
          </w:tcPr>
          <w:p>
            <w:r/>
            <w:r>
              <w:rPr>
                <w:rFonts w:ascii="DM Sans" w:hAnsi="DM Sans"/>
                <w:sz w:val="19"/>
              </w:rPr>
              <w:t>Title</w:t>
            </w:r>
          </w:p>
        </w:tc>
        <w:tc>
          <w:tcPr>
            <w:tcW w:type="dxa" w:w="1296"/>
          </w:tcPr>
          <w:p>
            <w:r/>
            <w:r>
              <w:rPr>
                <w:rFonts w:ascii="DM Sans" w:hAnsi="DM Sans"/>
                <w:sz w:val="19"/>
              </w:rPr>
              <w:t>0:00-1:00</w:t>
            </w:r>
          </w:p>
        </w:tc>
        <w:tc>
          <w:tcPr>
            <w:tcW w:type="dxa" w:w="5040"/>
          </w:tcPr>
          <w:p>
            <w:r/>
            <w:r>
              <w:rPr>
                <w:rFonts w:ascii="DM Sans" w:hAnsi="DM Sans"/>
                <w:sz w:val="19"/>
              </w:rPr>
              <w:t>Read the title slowly. State this is a 45-minute recognition lesson, not a diagnostic.</w:t>
            </w:r>
          </w:p>
        </w:tc>
      </w:tr>
      <w:tr>
        <w:tc>
          <w:tcPr>
            <w:tcW w:type="dxa" w:w="576"/>
          </w:tcPr>
          <w:p>
            <w:r/>
            <w:r>
              <w:rPr>
                <w:rFonts w:ascii="DM Sans" w:hAnsi="DM Sans"/>
                <w:sz w:val="19"/>
              </w:rPr>
              <w:t>2</w:t>
            </w:r>
          </w:p>
        </w:tc>
        <w:tc>
          <w:tcPr>
            <w:tcW w:type="dxa" w:w="2304"/>
          </w:tcPr>
          <w:p>
            <w:r/>
            <w:r>
              <w:rPr>
                <w:rFonts w:ascii="DM Sans" w:hAnsi="DM Sans"/>
                <w:sz w:val="19"/>
              </w:rPr>
              <w:t>Welcome — why I built this lesson</w:t>
            </w:r>
          </w:p>
        </w:tc>
        <w:tc>
          <w:tcPr>
            <w:tcW w:type="dxa" w:w="1296"/>
          </w:tcPr>
          <w:p>
            <w:r/>
            <w:r>
              <w:rPr>
                <w:rFonts w:ascii="DM Sans" w:hAnsi="DM Sans"/>
                <w:sz w:val="19"/>
              </w:rPr>
              <w:t>1:00-3:00</w:t>
            </w:r>
          </w:p>
        </w:tc>
        <w:tc>
          <w:tcPr>
            <w:tcW w:type="dxa" w:w="5040"/>
          </w:tcPr>
          <w:p>
            <w:r/>
            <w:r>
              <w:rPr>
                <w:rFonts w:ascii="DM Sans" w:hAnsi="DM Sans"/>
                <w:sz w:val="19"/>
              </w:rPr>
              <w:t>Deliver the 75-90s script exactly. Follow Section 4 in full.</w:t>
            </w:r>
          </w:p>
        </w:tc>
      </w:tr>
      <w:tr>
        <w:tc>
          <w:tcPr>
            <w:tcW w:type="dxa" w:w="576"/>
          </w:tcPr>
          <w:p>
            <w:r/>
            <w:r>
              <w:rPr>
                <w:rFonts w:ascii="DM Sans" w:hAnsi="DM Sans"/>
                <w:sz w:val="19"/>
              </w:rPr>
              <w:t>3</w:t>
            </w:r>
          </w:p>
        </w:tc>
        <w:tc>
          <w:tcPr>
            <w:tcW w:type="dxa" w:w="2304"/>
          </w:tcPr>
          <w:p>
            <w:r/>
            <w:r>
              <w:rPr>
                <w:rFonts w:ascii="DM Sans" w:hAnsi="DM Sans"/>
                <w:sz w:val="19"/>
              </w:rPr>
              <w:t>Concise boundary</w:t>
            </w:r>
          </w:p>
        </w:tc>
        <w:tc>
          <w:tcPr>
            <w:tcW w:type="dxa" w:w="1296"/>
          </w:tcPr>
          <w:p>
            <w:r/>
            <w:r>
              <w:rPr>
                <w:rFonts w:ascii="DM Sans" w:hAnsi="DM Sans"/>
                <w:sz w:val="19"/>
              </w:rPr>
              <w:t>3:00-3:30</w:t>
            </w:r>
          </w:p>
        </w:tc>
        <w:tc>
          <w:tcPr>
            <w:tcW w:type="dxa" w:w="5040"/>
          </w:tcPr>
          <w:p>
            <w:r/>
            <w:r>
              <w:rPr>
                <w:rFonts w:ascii="DM Sans" w:hAnsi="DM Sans"/>
                <w:sz w:val="19"/>
              </w:rPr>
              <w:t>One sentence, read plainly. Do not repeat it later. See Section 5.</w:t>
            </w:r>
          </w:p>
        </w:tc>
      </w:tr>
      <w:tr>
        <w:tc>
          <w:tcPr>
            <w:tcW w:type="dxa" w:w="576"/>
          </w:tcPr>
          <w:p>
            <w:r/>
            <w:r>
              <w:rPr>
                <w:rFonts w:ascii="DM Sans" w:hAnsi="DM Sans"/>
                <w:sz w:val="19"/>
              </w:rPr>
              <w:t>4</w:t>
            </w:r>
          </w:p>
        </w:tc>
        <w:tc>
          <w:tcPr>
            <w:tcW w:type="dxa" w:w="2304"/>
          </w:tcPr>
          <w:p>
            <w:r/>
            <w:r>
              <w:rPr>
                <w:rFonts w:ascii="DM Sans" w:hAnsi="DM Sans"/>
                <w:sz w:val="19"/>
              </w:rPr>
              <w:t>Opening poll</w:t>
            </w:r>
          </w:p>
        </w:tc>
        <w:tc>
          <w:tcPr>
            <w:tcW w:type="dxa" w:w="1296"/>
          </w:tcPr>
          <w:p>
            <w:r/>
            <w:r>
              <w:rPr>
                <w:rFonts w:ascii="DM Sans" w:hAnsi="DM Sans"/>
                <w:sz w:val="19"/>
              </w:rPr>
              <w:t>3:30-5:00</w:t>
            </w:r>
          </w:p>
        </w:tc>
        <w:tc>
          <w:tcPr>
            <w:tcW w:type="dxa" w:w="5040"/>
          </w:tcPr>
          <w:p>
            <w:r/>
            <w:r>
              <w:rPr>
                <w:rFonts w:ascii="DM Sans" w:hAnsi="DM Sans"/>
                <w:sz w:val="19"/>
              </w:rPr>
              <w:t>Use the poll options as given. Do not request explanations or analyze answers aloud.</w:t>
            </w:r>
          </w:p>
        </w:tc>
      </w:tr>
      <w:tr>
        <w:tc>
          <w:tcPr>
            <w:tcW w:type="dxa" w:w="576"/>
          </w:tcPr>
          <w:p>
            <w:r/>
            <w:r>
              <w:rPr>
                <w:rFonts w:ascii="DM Sans" w:hAnsi="DM Sans"/>
                <w:sz w:val="19"/>
              </w:rPr>
              <w:t>5</w:t>
            </w:r>
          </w:p>
        </w:tc>
        <w:tc>
          <w:tcPr>
            <w:tcW w:type="dxa" w:w="2304"/>
          </w:tcPr>
          <w:p>
            <w:r/>
            <w:r>
              <w:rPr>
                <w:rFonts w:ascii="DM Sans" w:hAnsi="DM Sans"/>
                <w:sz w:val="19"/>
              </w:rPr>
              <w:t>What you'll leave with</w:t>
            </w:r>
          </w:p>
        </w:tc>
        <w:tc>
          <w:tcPr>
            <w:tcW w:type="dxa" w:w="1296"/>
          </w:tcPr>
          <w:p>
            <w:r/>
            <w:r>
              <w:rPr>
                <w:rFonts w:ascii="DM Sans" w:hAnsi="DM Sans"/>
                <w:sz w:val="19"/>
              </w:rPr>
              <w:t>5:00-6:30</w:t>
            </w:r>
          </w:p>
        </w:tc>
        <w:tc>
          <w:tcPr>
            <w:tcW w:type="dxa" w:w="5040"/>
          </w:tcPr>
          <w:p>
            <w:r/>
            <w:r>
              <w:rPr>
                <w:rFonts w:ascii="DM Sans" w:hAnsi="DM Sans"/>
                <w:sz w:val="19"/>
              </w:rPr>
              <w:t>Three outcomes only. The boundary already happened on slide 3.</w:t>
            </w:r>
          </w:p>
        </w:tc>
      </w:tr>
      <w:tr>
        <w:tc>
          <w:tcPr>
            <w:tcW w:type="dxa" w:w="576"/>
          </w:tcPr>
          <w:p>
            <w:r/>
            <w:r>
              <w:rPr>
                <w:rFonts w:ascii="DM Sans" w:hAnsi="DM Sans"/>
                <w:sz w:val="19"/>
              </w:rPr>
              <w:t>6</w:t>
            </w:r>
          </w:p>
        </w:tc>
        <w:tc>
          <w:tcPr>
            <w:tcW w:type="dxa" w:w="2304"/>
          </w:tcPr>
          <w:p>
            <w:r/>
            <w:r>
              <w:rPr>
                <w:rFonts w:ascii="DM Sans" w:hAnsi="DM Sans"/>
                <w:sz w:val="19"/>
              </w:rPr>
              <w:t>Central insight</w:t>
            </w:r>
          </w:p>
        </w:tc>
        <w:tc>
          <w:tcPr>
            <w:tcW w:type="dxa" w:w="1296"/>
          </w:tcPr>
          <w:p>
            <w:r/>
            <w:r>
              <w:rPr>
                <w:rFonts w:ascii="DM Sans" w:hAnsi="DM Sans"/>
                <w:sz w:val="19"/>
              </w:rPr>
              <w:t>6:30-8:00</w:t>
            </w:r>
          </w:p>
        </w:tc>
        <w:tc>
          <w:tcPr>
            <w:tcW w:type="dxa" w:w="5040"/>
          </w:tcPr>
          <w:p>
            <w:r/>
            <w:r>
              <w:rPr>
                <w:rFonts w:ascii="DM Sans" w:hAnsi="DM Sans"/>
                <w:sz w:val="19"/>
              </w:rPr>
              <w:t>Let “A role can reward you long after it stops building you” land. See Section 6.</w:t>
            </w:r>
          </w:p>
        </w:tc>
      </w:tr>
      <w:tr>
        <w:tc>
          <w:tcPr>
            <w:tcW w:type="dxa" w:w="576"/>
          </w:tcPr>
          <w:p>
            <w:r/>
            <w:r>
              <w:rPr>
                <w:rFonts w:ascii="DM Sans" w:hAnsi="DM Sans"/>
                <w:sz w:val="19"/>
              </w:rPr>
              <w:t>7</w:t>
            </w:r>
          </w:p>
        </w:tc>
        <w:tc>
          <w:tcPr>
            <w:tcW w:type="dxa" w:w="2304"/>
          </w:tcPr>
          <w:p>
            <w:r/>
            <w:r>
              <w:rPr>
                <w:rFonts w:ascii="DM Sans" w:hAnsi="DM Sans"/>
                <w:sz w:val="19"/>
              </w:rPr>
              <w:t>Sign 1</w:t>
            </w:r>
          </w:p>
        </w:tc>
        <w:tc>
          <w:tcPr>
            <w:tcW w:type="dxa" w:w="1296"/>
          </w:tcPr>
          <w:p>
            <w:r/>
            <w:r>
              <w:rPr>
                <w:rFonts w:ascii="DM Sans" w:hAnsi="DM Sans"/>
                <w:sz w:val="19"/>
              </w:rPr>
              <w:t>8:00-13:00</w:t>
            </w:r>
          </w:p>
        </w:tc>
        <w:tc>
          <w:tcPr>
            <w:tcW w:type="dxa" w:w="5040"/>
          </w:tcPr>
          <w:p>
            <w:r/>
            <w:r>
              <w:rPr>
                <w:rFonts w:ascii="DM Sans" w:hAnsi="DM Sans"/>
                <w:sz w:val="19"/>
              </w:rPr>
              <w:t>Test question, then the quick check. Must start by minute 8 — do not run over on slide 6.</w:t>
            </w:r>
          </w:p>
        </w:tc>
      </w:tr>
      <w:tr>
        <w:tc>
          <w:tcPr>
            <w:tcW w:type="dxa" w:w="576"/>
          </w:tcPr>
          <w:p>
            <w:r/>
            <w:r>
              <w:rPr>
                <w:rFonts w:ascii="DM Sans" w:hAnsi="DM Sans"/>
                <w:sz w:val="19"/>
              </w:rPr>
              <w:t>8</w:t>
            </w:r>
          </w:p>
        </w:tc>
        <w:tc>
          <w:tcPr>
            <w:tcW w:type="dxa" w:w="2304"/>
          </w:tcPr>
          <w:p>
            <w:r/>
            <w:r>
              <w:rPr>
                <w:rFonts w:ascii="DM Sans" w:hAnsi="DM Sans"/>
                <w:sz w:val="19"/>
              </w:rPr>
              <w:t>Sign 2</w:t>
            </w:r>
          </w:p>
        </w:tc>
        <w:tc>
          <w:tcPr>
            <w:tcW w:type="dxa" w:w="1296"/>
          </w:tcPr>
          <w:p>
            <w:r/>
            <w:r>
              <w:rPr>
                <w:rFonts w:ascii="DM Sans" w:hAnsi="DM Sans"/>
                <w:sz w:val="19"/>
              </w:rPr>
              <w:t>13:00-18:00</w:t>
            </w:r>
          </w:p>
        </w:tc>
        <w:tc>
          <w:tcPr>
            <w:tcW w:type="dxa" w:w="5040"/>
          </w:tcPr>
          <w:p>
            <w:r/>
            <w:r>
              <w:rPr>
                <w:rFonts w:ascii="DM Sans" w:hAnsi="DM Sans"/>
                <w:sz w:val="19"/>
              </w:rPr>
              <w:t>Separate being needed from being formed and portable. Quick check after.</w:t>
            </w:r>
          </w:p>
        </w:tc>
      </w:tr>
      <w:tr>
        <w:tc>
          <w:tcPr>
            <w:tcW w:type="dxa" w:w="576"/>
          </w:tcPr>
          <w:p>
            <w:r/>
            <w:r>
              <w:rPr>
                <w:rFonts w:ascii="DM Sans" w:hAnsi="DM Sans"/>
                <w:sz w:val="19"/>
              </w:rPr>
              <w:t>9</w:t>
            </w:r>
          </w:p>
        </w:tc>
        <w:tc>
          <w:tcPr>
            <w:tcW w:type="dxa" w:w="2304"/>
          </w:tcPr>
          <w:p>
            <w:r/>
            <w:r>
              <w:rPr>
                <w:rFonts w:ascii="DM Sans" w:hAnsi="DM Sans"/>
                <w:sz w:val="19"/>
              </w:rPr>
              <w:t>Sign 3</w:t>
            </w:r>
          </w:p>
        </w:tc>
        <w:tc>
          <w:tcPr>
            <w:tcW w:type="dxa" w:w="1296"/>
          </w:tcPr>
          <w:p>
            <w:r/>
            <w:r>
              <w:rPr>
                <w:rFonts w:ascii="DM Sans" w:hAnsi="DM Sans"/>
                <w:sz w:val="19"/>
              </w:rPr>
              <w:t>18:00-23:00</w:t>
            </w:r>
          </w:p>
        </w:tc>
        <w:tc>
          <w:tcPr>
            <w:tcW w:type="dxa" w:w="5040"/>
          </w:tcPr>
          <w:p>
            <w:r/>
            <w:r>
              <w:rPr>
                <w:rFonts w:ascii="DM Sans" w:hAnsi="DM Sans"/>
                <w:sz w:val="19"/>
              </w:rPr>
              <w:t>Read the work, not the title. This is not an argument against promotion.</w:t>
            </w:r>
          </w:p>
        </w:tc>
      </w:tr>
      <w:tr>
        <w:tc>
          <w:tcPr>
            <w:tcW w:type="dxa" w:w="576"/>
          </w:tcPr>
          <w:p>
            <w:r/>
            <w:r>
              <w:rPr>
                <w:rFonts w:ascii="DM Sans" w:hAnsi="DM Sans"/>
                <w:sz w:val="19"/>
              </w:rPr>
              <w:t>10</w:t>
            </w:r>
          </w:p>
        </w:tc>
        <w:tc>
          <w:tcPr>
            <w:tcW w:type="dxa" w:w="2304"/>
          </w:tcPr>
          <w:p>
            <w:r/>
            <w:r>
              <w:rPr>
                <w:rFonts w:ascii="DM Sans" w:hAnsi="DM Sans"/>
                <w:sz w:val="19"/>
              </w:rPr>
              <w:t>Career Stall Check</w:t>
            </w:r>
          </w:p>
        </w:tc>
        <w:tc>
          <w:tcPr>
            <w:tcW w:type="dxa" w:w="1296"/>
          </w:tcPr>
          <w:p>
            <w:r/>
            <w:r>
              <w:rPr>
                <w:rFonts w:ascii="DM Sans" w:hAnsi="DM Sans"/>
                <w:sz w:val="19"/>
              </w:rPr>
              <w:t>23:00-28:00</w:t>
            </w:r>
          </w:p>
        </w:tc>
        <w:tc>
          <w:tcPr>
            <w:tcW w:type="dxa" w:w="5040"/>
          </w:tcPr>
          <w:p>
            <w:r/>
            <w:r>
              <w:rPr>
                <w:rFonts w:ascii="DM Sans" w:hAnsi="DM Sans"/>
                <w:sz w:val="19"/>
              </w:rPr>
              <w:t>Five quiet minutes. This is the primary participant action of the session.</w:t>
            </w:r>
          </w:p>
        </w:tc>
      </w:tr>
      <w:tr>
        <w:tc>
          <w:tcPr>
            <w:tcW w:type="dxa" w:w="576"/>
          </w:tcPr>
          <w:p>
            <w:r/>
            <w:r>
              <w:rPr>
                <w:rFonts w:ascii="DM Sans" w:hAnsi="DM Sans"/>
                <w:sz w:val="19"/>
              </w:rPr>
              <w:t>11</w:t>
            </w:r>
          </w:p>
        </w:tc>
        <w:tc>
          <w:tcPr>
            <w:tcW w:type="dxa" w:w="2304"/>
          </w:tcPr>
          <w:p>
            <w:r/>
            <w:r>
              <w:rPr>
                <w:rFonts w:ascii="DM Sans" w:hAnsi="DM Sans"/>
                <w:sz w:val="19"/>
              </w:rPr>
              <w:t>Interpret without diagnosing</w:t>
            </w:r>
          </w:p>
        </w:tc>
        <w:tc>
          <w:tcPr>
            <w:tcW w:type="dxa" w:w="1296"/>
          </w:tcPr>
          <w:p>
            <w:r/>
            <w:r>
              <w:rPr>
                <w:rFonts w:ascii="DM Sans" w:hAnsi="DM Sans"/>
                <w:sz w:val="19"/>
              </w:rPr>
              <w:t>28:00-31:00</w:t>
            </w:r>
          </w:p>
        </w:tc>
        <w:tc>
          <w:tcPr>
            <w:tcW w:type="dxa" w:w="5040"/>
          </w:tcPr>
          <w:p>
            <w:r/>
            <w:r>
              <w:rPr>
                <w:rFonts w:ascii="DM Sans" w:hAnsi="DM Sans"/>
                <w:sz w:val="19"/>
              </w:rPr>
              <w:t>Prevent verdict-taking. Deliver the single AI sentence here, once.</w:t>
            </w:r>
          </w:p>
        </w:tc>
      </w:tr>
      <w:tr>
        <w:tc>
          <w:tcPr>
            <w:tcW w:type="dxa" w:w="576"/>
          </w:tcPr>
          <w:p>
            <w:r/>
            <w:r>
              <w:rPr>
                <w:rFonts w:ascii="DM Sans" w:hAnsi="DM Sans"/>
                <w:sz w:val="19"/>
              </w:rPr>
              <w:t>12</w:t>
            </w:r>
          </w:p>
        </w:tc>
        <w:tc>
          <w:tcPr>
            <w:tcW w:type="dxa" w:w="2304"/>
          </w:tcPr>
          <w:p>
            <w:r/>
            <w:r>
              <w:rPr>
                <w:rFonts w:ascii="DM Sans" w:hAnsi="DM Sans"/>
                <w:sz w:val="19"/>
              </w:rPr>
              <w:t>Bridge 1 — one piece</w:t>
            </w:r>
          </w:p>
        </w:tc>
        <w:tc>
          <w:tcPr>
            <w:tcW w:type="dxa" w:w="1296"/>
          </w:tcPr>
          <w:p>
            <w:r/>
            <w:r>
              <w:rPr>
                <w:rFonts w:ascii="DM Sans" w:hAnsi="DM Sans"/>
                <w:sz w:val="19"/>
              </w:rPr>
              <w:t>31:00-32:30</w:t>
            </w:r>
          </w:p>
        </w:tc>
        <w:tc>
          <w:tcPr>
            <w:tcW w:type="dxa" w:w="5040"/>
          </w:tcPr>
          <w:p>
            <w:r/>
            <w:r>
              <w:rPr>
                <w:rFonts w:ascii="DM Sans" w:hAnsi="DM Sans"/>
                <w:sz w:val="19"/>
              </w:rPr>
              <w:t>Factual. Name Density and Optionality for the first time.</w:t>
            </w:r>
          </w:p>
        </w:tc>
      </w:tr>
      <w:tr>
        <w:tc>
          <w:tcPr>
            <w:tcW w:type="dxa" w:w="576"/>
          </w:tcPr>
          <w:p>
            <w:r/>
            <w:r>
              <w:rPr>
                <w:rFonts w:ascii="DM Sans" w:hAnsi="DM Sans"/>
                <w:sz w:val="19"/>
              </w:rPr>
              <w:t>13</w:t>
            </w:r>
          </w:p>
        </w:tc>
        <w:tc>
          <w:tcPr>
            <w:tcW w:type="dxa" w:w="2304"/>
          </w:tcPr>
          <w:p>
            <w:r/>
            <w:r>
              <w:rPr>
                <w:rFonts w:ascii="DM Sans" w:hAnsi="DM Sans"/>
                <w:sz w:val="19"/>
              </w:rPr>
              <w:t>Bridge 2 — invitation</w:t>
            </w:r>
          </w:p>
        </w:tc>
        <w:tc>
          <w:tcPr>
            <w:tcW w:type="dxa" w:w="1296"/>
          </w:tcPr>
          <w:p>
            <w:r/>
            <w:r>
              <w:rPr>
                <w:rFonts w:ascii="DM Sans" w:hAnsi="DM Sans"/>
                <w:sz w:val="19"/>
              </w:rPr>
              <w:t>32:30-34:00</w:t>
            </w:r>
          </w:p>
        </w:tc>
        <w:tc>
          <w:tcPr>
            <w:tcW w:type="dxa" w:w="5040"/>
          </w:tcPr>
          <w:p>
            <w:r/>
            <w:r>
              <w:rPr>
                <w:rFonts w:ascii="DM Sans" w:hAnsi="DM Sans"/>
                <w:sz w:val="19"/>
              </w:rPr>
              <w:t>State price and format plainly. Point to the CTA once.</w:t>
            </w:r>
          </w:p>
        </w:tc>
      </w:tr>
      <w:tr>
        <w:tc>
          <w:tcPr>
            <w:tcW w:type="dxa" w:w="576"/>
          </w:tcPr>
          <w:p>
            <w:r/>
            <w:r>
              <w:rPr>
                <w:rFonts w:ascii="DM Sans" w:hAnsi="DM Sans"/>
                <w:sz w:val="19"/>
              </w:rPr>
              <w:t>13</w:t>
            </w:r>
          </w:p>
        </w:tc>
        <w:tc>
          <w:tcPr>
            <w:tcW w:type="dxa" w:w="2304"/>
          </w:tcPr>
          <w:p>
            <w:r/>
            <w:r>
              <w:rPr>
                <w:rFonts w:ascii="DM Sans" w:hAnsi="DM Sans"/>
                <w:sz w:val="19"/>
              </w:rPr>
              <w:t>Q&amp;A (same slide)</w:t>
            </w:r>
          </w:p>
        </w:tc>
        <w:tc>
          <w:tcPr>
            <w:tcW w:type="dxa" w:w="1296"/>
          </w:tcPr>
          <w:p>
            <w:r/>
            <w:r>
              <w:rPr>
                <w:rFonts w:ascii="DM Sans" w:hAnsi="DM Sans"/>
                <w:sz w:val="19"/>
              </w:rPr>
              <w:t>34:00-45:00</w:t>
            </w:r>
          </w:p>
        </w:tc>
        <w:tc>
          <w:tcPr>
            <w:tcW w:type="dxa" w:w="5040"/>
          </w:tcPr>
          <w:p>
            <w:r/>
            <w:r>
              <w:rPr>
                <w:rFonts w:ascii="DM Sans" w:hAnsi="DM Sans"/>
                <w:sz w:val="19"/>
              </w:rPr>
              <w:t>Do not advance. Keep answers short. Use the boundary line.</w:t>
            </w:r>
          </w:p>
        </w:tc>
      </w:tr>
      <w:tr>
        <w:tc>
          <w:tcPr>
            <w:tcW w:type="dxa" w:w="576"/>
          </w:tcPr>
          <w:p>
            <w:r/>
            <w:r>
              <w:rPr>
                <w:rFonts w:ascii="DM Sans" w:hAnsi="DM Sans"/>
                <w:sz w:val="19"/>
              </w:rPr>
              <w:t>14</w:t>
            </w:r>
          </w:p>
        </w:tc>
        <w:tc>
          <w:tcPr>
            <w:tcW w:type="dxa" w:w="2304"/>
          </w:tcPr>
          <w:p>
            <w:r/>
            <w:r>
              <w:rPr>
                <w:rFonts w:ascii="DM Sans" w:hAnsi="DM Sans"/>
                <w:sz w:val="19"/>
              </w:rPr>
              <w:t>Q&amp;A (hidden)</w:t>
            </w:r>
          </w:p>
        </w:tc>
        <w:tc>
          <w:tcPr>
            <w:tcW w:type="dxa" w:w="1296"/>
          </w:tcPr>
          <w:p>
            <w:r/>
            <w:r>
              <w:rPr>
                <w:rFonts w:ascii="DM Sans" w:hAnsi="DM Sans"/>
                <w:sz w:val="19"/>
              </w:rPr>
              <w:t>not presented</w:t>
            </w:r>
          </w:p>
        </w:tc>
        <w:tc>
          <w:tcPr>
            <w:tcW w:type="dxa" w:w="5040"/>
          </w:tcPr>
          <w:p>
            <w:r/>
            <w:r>
              <w:rPr>
                <w:rFonts w:ascii="DM Sans" w:hAnsi="DM Sans"/>
                <w:sz w:val="19"/>
              </w:rPr>
              <w:t>Facilitator reference only. Do not unhide or present live — see Section 10.</w:t>
            </w:r>
          </w:p>
        </w:tc>
      </w:tr>
      <w:tr>
        <w:tc>
          <w:tcPr>
            <w:tcW w:type="dxa" w:w="576"/>
          </w:tcPr>
          <w:p>
            <w:r/>
            <w:r>
              <w:rPr>
                <w:rFonts w:ascii="DM Sans" w:hAnsi="DM Sans"/>
                <w:sz w:val="19"/>
              </w:rPr>
              <w:t>15</w:t>
            </w:r>
          </w:p>
        </w:tc>
        <w:tc>
          <w:tcPr>
            <w:tcW w:type="dxa" w:w="2304"/>
          </w:tcPr>
          <w:p>
            <w:r/>
            <w:r>
              <w:rPr>
                <w:rFonts w:ascii="DM Sans" w:hAnsi="DM Sans"/>
                <w:sz w:val="19"/>
              </w:rPr>
              <w:t>Appendix — AI</w:t>
            </w:r>
          </w:p>
        </w:tc>
        <w:tc>
          <w:tcPr>
            <w:tcW w:type="dxa" w:w="1296"/>
          </w:tcPr>
          <w:p>
            <w:r/>
            <w:r>
              <w:rPr>
                <w:rFonts w:ascii="DM Sans" w:hAnsi="DM Sans"/>
                <w:sz w:val="19"/>
              </w:rPr>
              <w:t>not timed</w:t>
            </w:r>
          </w:p>
        </w:tc>
        <w:tc>
          <w:tcPr>
            <w:tcW w:type="dxa" w:w="5040"/>
          </w:tcPr>
          <w:p>
            <w:r/>
            <w:r>
              <w:rPr>
                <w:rFonts w:ascii="DM Sans" w:hAnsi="DM Sans"/>
                <w:sz w:val="19"/>
              </w:rPr>
              <w:t>Optional leave-behind. Use only if time and interest allow, outside the 45 minutes.</w:t>
            </w:r>
          </w:p>
        </w:tc>
      </w:tr>
    </w:tbl>
    <w:p>
      <w:pPr>
        <w:spacing w:after="120"/>
      </w:pPr>
    </w:p>
    <w:p>
      <w:pPr>
        <w:pBdr>
          <w:bottom w:val="single" w:sz="6" w:space="1" w:color="C9A84C"/>
        </w:pBdr>
        <w:spacing w:after="120"/>
      </w:pPr>
    </w:p>
    <w:p>
      <w:pPr>
        <w:spacing w:after="100" w:before="200" w:line="293" w:lineRule="auto"/>
      </w:pPr>
      <w:r>
        <w:rPr>
          <w:rFonts w:ascii="DM Sans" w:hAnsi="DM Sans" w:cs="DM Sans"/>
          <w:b/>
          <w:i w:val="0"/>
          <w:color w:val="C9A84C"/>
          <w:sz w:val="18"/>
          <w:spacing w:val="40"/>
        </w:rPr>
        <w:t>16. REHEARSAL CHECKLIST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Send Career_Stall_Check_v1.0.pdf to registrants approximately 24 hours before the lesson, with the download-but-do-not-complete instruction. See Section 8.</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Prepare the arrival-time chat post and the minute-23 chat post for the Career Stall Check link, worded exactly as in Section 8.</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no participant AI prompt or exercise is planned anywhere in the session. See Section 11.</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Prepare the AI-prompt redirect line in case a participant asks for one. See Section 11.</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Maven title: How to Tell If Your Career Is Stalling.</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brand line: A Capability Formation Lightning Lesson.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Set the free lesson duration to 45 minutes.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Use Maven's automatically generated lesson image for the free lesson.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Attach the paid workshop as the linked product / course promo.</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Deliver the Welcome script in 75-90 seconds.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that the Welcome story sounds instructional rather than therapeutic.</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former employer is not named.</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Welcome-slide quotation is delivered exactly.</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Welcome transition returns attention to the participants.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Sign 1 still begins by minute 8.</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Welcome-slide introduction is not repeated later in the session.</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headshot on the Welcome slide is current and professionally lit.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boundary statement is read once, on slide 3, and not repeated elsewhere.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Replace the URL and QR placeholders on slide 13 with the confirmed Maven registration link before the deck goes live.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Replace the Substack URL and QR placeholders on slide 13's secondary route.</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Prepare one poll mechanism (chat, Maven poll, or Zoom poll) before the room opens.</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Set a timer for the five-minute Career Stall Check.</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Have the Career Stall Check handout link or file ready to share at minute 23.</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Prepare the boundary line for personal-advice questions: “I can help you clarify what the pattern suggests examining. I cannot make the employment decision for you.”</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price on slide 13 reads $249 and is not described as a founding discount.</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Do not mention the Field Kit as included in the free lesson. It belongs to the paid workshop.</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invitation slide (13) remains visible on screen through the entire Q&amp;A block.</w:t>
      </w:r>
    </w:p>
    <w:p>
      <w:pPr>
        <w:spacing w:after="40" w:before="0" w:line="293" w:lineRule="auto"/>
      </w:pPr>
      <w:r>
        <w:rPr>
          <w:rFonts w:ascii="DM Sans" w:hAnsi="DM Sans" w:cs="DM Sans"/>
          <w:b/>
          <w:i w:val="0"/>
          <w:color w:val="C9A84C"/>
          <w:sz w:val="22"/>
        </w:rPr>
        <w:t xml:space="preserve">•  </w:t>
      </w:r>
      <w:r>
        <w:rPr>
          <w:rFonts w:ascii="DM Sans" w:hAnsi="DM Sans" w:cs="DM Sans"/>
          <w:b w:val="0"/>
          <w:i w:val="0"/>
          <w:color w:val="1A1A1A"/>
          <w:sz w:val="22"/>
        </w:rPr>
        <w:t>Confirm the hidden Q&amp;A reference slide (14) is excluded from the backup PDF.</w:t>
      </w:r>
    </w:p>
    <w:p>
      <w:pPr>
        <w:pBdr>
          <w:bottom w:val="single" w:sz="6" w:space="1" w:color="C9A84C"/>
        </w:pBdr>
        <w:spacing w:after="120"/>
      </w:pPr>
    </w:p>
    <w:p>
      <w:pPr>
        <w:spacing w:after="100" w:before="120" w:line="293" w:lineRule="auto"/>
      </w:pPr>
      <w:r>
        <w:rPr>
          <w:rFonts w:ascii="DM Sans" w:hAnsi="DM Sans" w:cs="DM Sans"/>
          <w:b w:val="0"/>
          <w:i w:val="0"/>
          <w:color w:val="4A4A4A"/>
          <w:sz w:val="16"/>
          <w:spacing w:val="30"/>
        </w:rPr>
        <w:t>TEMIDAYO AFONJA   |   TEMIDAYOAFONJA.COM   |   FACILITATOR GUIDE v3.2</w:t>
      </w:r>
    </w:p>
    <w:sectPr w:rsidR="00FC693F" w:rsidRPr="0006063C" w:rsidSect="00034616">
      <w:pgSz w:w="12240" w:h="15840"/>
      <w:pgMar w:top="893"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