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pPr>
              <w:spacing w:after="40" w:before="80"/>
            </w:pPr>
            <w:r>
              <w:rPr>
                <w:rFonts w:ascii="Calibri" w:hAnsi="Calibri"/>
                <w:b/>
                <w:color w:val="FFFFFF"/>
                <w:sz w:val="19"/>
              </w:rPr>
              <w:t>INTERNAL OPERATIONS — NOT PARTICIPANT-FACING</w:t>
            </w:r>
          </w:p>
          <w:p>
            <w:pPr>
              <w:spacing w:after="40"/>
            </w:pPr>
            <w:r>
              <w:rPr>
                <w:b/>
                <w:color w:val="FFFFFF"/>
                <w:sz w:val="38"/>
              </w:rPr>
              <w:t>Maven Launch SOP</w:t>
            </w:r>
          </w:p>
          <w:p>
            <w:pPr>
              <w:spacing w:after="120"/>
            </w:pPr>
            <w:r>
              <w:rPr>
                <w:i/>
                <w:color w:val="E3D9C4"/>
                <w:sz w:val="22"/>
              </w:rPr>
              <w:t>Aug–Oct 2026  ·  v1.2 FINAL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/>
          <w:i w:val="0"/>
          <w:color w:val="B00000"/>
          <w:sz w:val="20"/>
        </w:rPr>
        <w:t>CONFLICT NOTE: no v1.1 (or earlier) version of this SOP was found anywhere in the accessible repository or session. This document is compiled fresh as the current source-of-truth capture for the August–October 2026 launch window, incorporating every frozen Phase 2A, 2B, and 2C decision plus the Phase 2D corrections below — it is not presented as a diff against a predecessor that could not be located. See the Phase 2D QA Report for the same flag.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Phase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2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5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2A — participant files (Part A, Part B, Complete Session Record)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FROZEN. Not edited in Phase 2D.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2B — solo delivery system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FROZEN. Not edited in Phase 2D.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2C — participant communications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FROZEN. Not edited in Phase 2D.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2D — implementation, rehearsal, launch gates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Current phase. Several items require manual verification before launch (see Section D and the Master Prelaunch Gate).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Paid workshop — key dates (frozen, Phase 2A–2C)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Subtitle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Brand line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Capability Formation Workshop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Main session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September 10, 2026, 6:00–8:00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Limited to 12 participants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Delivery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Solo facilitator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None for the first paid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30-Day Evidence Review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October 8, 2026, 6:00–6:45 PM Central 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90-day rescore reminder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December 9, 2026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/>
          <w:color w:val="555555"/>
          <w:sz w:val="19"/>
        </w:rPr>
        <w:t>These dates are frozen in Phase 2A–2C and repeated here for reference only — this SOP does not alter them.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A. Participant session record policy</w:t>
      </w:r>
    </w:p>
    <w:p>
      <w:pPr>
        <w:spacing w:after="160"/>
      </w:pPr>
      <w:r>
        <w:rPr>
          <w:b/>
          <w:i w:val="0"/>
          <w:color w:val="0F2347"/>
          <w:sz w:val="23"/>
        </w:rPr>
        <w:t>Participants retain their completed Part A and Part B files as their private session record.</w:t>
      </w:r>
    </w:p>
    <w:p>
      <w:pPr>
        <w:spacing w:after="160"/>
      </w:pPr>
      <w:r>
        <w:rPr>
          <w:b w:val="0"/>
          <w:i w:val="0"/>
          <w:color w:val="000000"/>
          <w:sz w:val="21"/>
        </w:rPr>
        <w:t>Temidayo does not receive participant workbook responses and therefore does not send a pre-filled Complete Session Record after the workshop. Do not promise this delivery in any participant communication, on the Maven page, or verbally during the session.</w:t>
      </w:r>
    </w:p>
    <w:p>
      <w:pPr>
        <w:spacing w:after="200"/>
      </w:pPr>
      <w:r>
        <w:rPr>
          <w:b w:val="0"/>
          <w:i w:val="0"/>
          <w:color w:val="555555"/>
          <w:sz w:val="20"/>
        </w:rPr>
        <w:t>The Phase 2A Complete Session Record file remains available as an internal / optional structural artifact (a blank consolidation template participants may choose to use on their own), but it is not a promised post-session deliverable and is never described as pre-filled.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B. Free Lightning Lesson — capacity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Free Maven registration cap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200 registrations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Zoom live participant 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 participants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0"/>
        </w:rPr>
        <w:t>The 200-registration figure is an INTERNAL registration ceiling, not public scarcity language. Do not use "only 200 seats" or similar phrasing anywhere participant-facing — on the Maven page, in emails, on LinkedIn, or on Substack.</w:t>
      </w:r>
    </w:p>
    <w:p>
      <w:pPr>
        <w:spacing w:after="200"/>
      </w:pPr>
      <w:r>
        <w:rPr>
          <w:b w:val="0"/>
          <w:i w:val="0"/>
          <w:color w:val="000000"/>
          <w:sz w:val="20"/>
        </w:rPr>
        <w:t>If registrations approach a level where expected live attendance could exceed the 100-participant Zoom capacity, review Zoom capacity before continuing promotion — do not wait until the day of the session to discover a shortfall.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C. Zoom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Free Lightning Lesson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Account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Zoom Workplace Pro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Live 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 participants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Session length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45 minutes — safely within the account's meeting-duration limit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 link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[FREE LIGHTNING LESSON ZOOM LINK]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b w:val="0"/>
          <w:i w:val="0"/>
          <w:color w:val="555555"/>
          <w:sz w:val="20"/>
        </w:rPr>
        <w:t>Do not publish the private Zoom URL in any participant-facing document. This SOP is internal-only, which is why the join-link row above uses a placeholder rather than the live URL — insert the real link only in the internal operational copy actually used for day-of control, never in anything shared publicly.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Paid Capability Position Read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Join link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[WORKSHOP JOIN LINK]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None for the first paid delivery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Late entry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New-entrant cutoff at minute 8; verified-reconnection exception applies (see the Zoom Configuration Checklist)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D. Gumroad — Field Kit fulfillment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Code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CPRSEP26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Discount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Product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Formation Field Kit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Use limit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Current usage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0 / 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Start date shown in Gumroad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August 6 at 1:00 PM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Workshop capacity (unchanged)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12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000000"/>
          <w:sz w:val="20"/>
        </w:rPr>
        <w:t>The extra three redemptions (15 vs. 12) are operational recovery margin for participant access problems — they do not increase workshop capacity.</w:t>
      </w:r>
    </w:p>
    <w:p>
      <w:pPr>
        <w:spacing w:after="160"/>
      </w:pPr>
      <w:r>
        <w:rPr>
          <w:b/>
          <w:i w:val="0"/>
          <w:color w:val="B00000"/>
          <w:sz w:val="20"/>
        </w:rPr>
        <w:t>Do NOT use CF-READER-25 — that code belongs to Capability Formation paid subscribers and must never be substituted here.</w:t>
      </w:r>
    </w:p>
    <w:p>
      <w:pPr>
        <w:spacing w:after="160"/>
      </w:pPr>
      <w:r>
        <w:rPr>
          <w:b/>
          <w:color w:val="B00000"/>
          <w:sz w:val="21"/>
        </w:rPr>
        <w:t xml:space="preserve">Private auto-discount URL:  </w:t>
      </w:r>
      <w:r>
        <w:rPr>
          <w:color w:val="000000"/>
          <w:sz w:val="21"/>
        </w:rPr>
        <w:t>[PRIVATE CPRSEP26 AUTO-DISCOUNT LINK — VERIFY]</w:t>
      </w:r>
    </w:p>
    <w:p>
      <w:pPr>
        <w:spacing w:after="160"/>
      </w:pPr>
      <w:r>
        <w:rPr>
          <w:b/>
          <w:color w:val="B00000"/>
          <w:sz w:val="21"/>
        </w:rPr>
        <w:t xml:space="preserve">Redemption deadline:  </w:t>
      </w:r>
      <w:r>
        <w:rPr>
          <w:color w:val="000000"/>
          <w:sz w:val="21"/>
        </w:rPr>
        <w:t>[FIELD KIT REDEMPTION DEADLINE — VERIFY]</w:t>
      </w:r>
    </w:p>
    <w:p>
      <w:pPr>
        <w:spacing w:after="200"/>
      </w:pPr>
      <w:r>
        <w:rPr>
          <w:b/>
          <w:i w:val="0"/>
          <w:color w:val="000000"/>
          <w:sz w:val="20"/>
        </w:rPr>
        <w:t>Do not invent an end date or a final redemption deadline. Both require manual verification in the live Gumroad configuration before launch — see the Gumroad Live Fulfillment Checklist.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E. Launch-readiness checklist — phase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0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66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20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544"/>
            <w:shd w:val="clear" w:fill="0F2347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2A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2B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2C</w:t>
            </w:r>
          </w:p>
        </w:tc>
        <w:tc>
          <w:tcPr>
            <w:tcW w:type="dxa" w:w="2520"/>
            <w:shd w:val="clear" w:fill="D9EAD3"/>
          </w:tcPr>
          <w:p>
            <w:r/>
            <w:r>
              <w:rPr>
                <w:b/>
                <w:color w:val="1A7A1A"/>
                <w:sz w:val="18"/>
              </w:rPr>
              <w:t>GREEN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FROZEN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664"/>
          </w:tcPr>
          <w:p>
            <w:r/>
            <w:r>
              <w:rPr>
                <w:sz w:val="18"/>
              </w:rPr>
              <w:t>Phase 2D</w:t>
            </w:r>
          </w:p>
        </w:tc>
        <w:tc>
          <w:tcPr>
            <w:tcW w:type="dxa" w:w="2520"/>
            <w:shd w:val="clear" w:fill="FBEFD2"/>
          </w:tcPr>
          <w:p>
            <w:r/>
            <w:r>
              <w:rPr>
                <w:b/>
                <w:color w:val="B8860B"/>
                <w:sz w:val="18"/>
              </w:rPr>
              <w:t>READY WITH WATCH ITEM</w:t>
            </w:r>
          </w:p>
        </w:tc>
        <w:tc>
          <w:tcPr>
            <w:tcW w:type="dxa" w:w="5544"/>
          </w:tcPr>
          <w:p>
            <w:r/>
            <w:r>
              <w:rPr>
                <w:sz w:val="17"/>
              </w:rPr>
              <w:t>Current implementation phase — see the Master Prelaunch Gate for the full launch-critical list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before="80" w:after="120"/>
      </w:pPr>
      <w:r>
        <w:rPr>
          <w:b/>
          <w:color w:val="0F2347"/>
          <w:sz w:val="32"/>
        </w:rPr>
        <w:t>F. Free Maven page — current copy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How to Tell If Your Career Is Stalling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Thursday, August 20, 2026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6:00–6:45 PM Central (America/Chicago)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45 minutes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0F2347"/>
          <w:sz w:val="25"/>
        </w:rPr>
        <w:t>Learning outcomes</w:t>
      </w:r>
    </w:p>
    <w:p>
      <w:pPr>
        <w:spacing w:before="120" w:after="40"/>
      </w:pPr>
      <w:r>
        <w:rPr>
          <w:b/>
          <w:color w:val="0F2347"/>
          <w:sz w:val="21"/>
        </w:rPr>
        <w:t>1. Separate performance from growth</w:t>
      </w:r>
    </w:p>
    <w:p>
      <w:pPr>
        <w:spacing w:after="120"/>
      </w:pPr>
      <w:r>
        <w:rPr>
          <w:b w:val="0"/>
          <w:i w:val="0"/>
          <w:color w:val="000000"/>
          <w:sz w:val="20"/>
        </w:rPr>
        <w:t>See why doing excellent work does not automatically mean the role is expanding your judgment, skills, or future range.</w:t>
      </w:r>
    </w:p>
    <w:p>
      <w:pPr>
        <w:spacing w:before="120" w:after="40"/>
      </w:pPr>
      <w:r>
        <w:rPr>
          <w:b/>
          <w:color w:val="0F2347"/>
          <w:sz w:val="21"/>
        </w:rPr>
        <w:t>2. Test indispensability against portability</w:t>
      </w:r>
    </w:p>
    <w:p>
      <w:pPr>
        <w:spacing w:after="120"/>
      </w:pPr>
      <w:r>
        <w:rPr>
          <w:b w:val="0"/>
          <w:i w:val="0"/>
          <w:color w:val="000000"/>
          <w:sz w:val="20"/>
        </w:rPr>
        <w:t>Recognize when being indispensable strengthens internal value but not external options.</w:t>
      </w:r>
    </w:p>
    <w:p>
      <w:pPr>
        <w:spacing w:before="120" w:after="40"/>
      </w:pPr>
      <w:r>
        <w:rPr>
          <w:b/>
          <w:color w:val="0F2347"/>
          <w:sz w:val="21"/>
        </w:rPr>
        <w:t>3. Identify the next question to investigate</w:t>
      </w:r>
    </w:p>
    <w:p>
      <w:pPr>
        <w:spacing w:after="120"/>
      </w:pPr>
      <w:r>
        <w:rPr>
          <w:b w:val="0"/>
          <w:i w:val="0"/>
          <w:color w:val="000000"/>
          <w:sz w:val="20"/>
        </w:rPr>
        <w:t>Use one example from your last 90 days to identify what deserves a closer reading before a larger career move.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Why this topic matters</w:t>
      </w:r>
    </w:p>
    <w:p>
      <w:pPr>
        <w:spacing w:after="200"/>
      </w:pPr>
      <w:r>
        <w:rPr>
          <w:b w:val="0"/>
          <w:i/>
          <w:color w:val="000000"/>
          <w:sz w:val="20"/>
        </w:rPr>
        <w:t>“You can be performing well in a role that has quietly stopped building you. Strong reviews, greater responsibility, and being indispensable can all hide a loss of learning or future options. This lesson helps you recognize three patterns before a reorganization, an external opportunity, or a change in your role makes the question urgent.”</w:t>
      </w:r>
    </w:p>
    <w:p>
      <w:pPr>
        <w:keepNext/>
        <w:spacing w:before="280" w:after="80"/>
      </w:pPr>
      <w:r>
        <w:rPr>
          <w:b/>
          <w:color w:val="0F2347"/>
          <w:sz w:val="25"/>
        </w:rPr>
        <w:t>Instructor short line</w:t>
      </w:r>
    </w:p>
    <w:p>
      <w:pPr>
        <w:spacing w:after="80"/>
      </w:pPr>
      <w:r>
        <w:rPr>
          <w:b w:val="0"/>
          <w:i/>
          <w:color w:val="000000"/>
          <w:sz w:val="21"/>
        </w:rPr>
        <w:t>“Org capability strategist. Author, The Capability Audit. PwC, Deloitte, EY.”</w:t>
      </w:r>
    </w:p>
    <w:p>
      <w:pPr>
        <w:spacing w:after="120"/>
      </w:pPr>
      <w:r>
        <w:rPr>
          <w:b w:val="0"/>
          <w:i w:val="0"/>
          <w:color w:val="555555"/>
          <w:sz w:val="18"/>
        </w:rPr>
        <w:t>Character count: 75 / 80 (Maven limit).</w:t>
      </w:r>
    </w:p>
    <w:p>
      <w:pPr>
        <w:spacing w:after="200"/>
      </w:pPr>
      <w:r>
        <w:rPr>
          <w:b/>
          <w:i w:val="0"/>
          <w:color w:val="B00000"/>
          <w:sz w:val="20"/>
        </w:rPr>
        <w:t>Do not add employer logos to Brand Associations.</w:t>
      </w:r>
    </w:p>
    <w:p>
      <w:pPr>
        <w:spacing w:before="120" w:after="12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――――――――――――――――――――――――――――――――――――――――――――――――――――――――――――――――――――――――――――――</w:t>
      </w:r>
    </w:p>
    <w:p>
      <w:pPr>
        <w:spacing w:after="0"/>
      </w:pPr>
      <w:r>
        <w:rPr>
          <w:b w:val="0"/>
          <w:i/>
          <w:color w:val="555555"/>
          <w:sz w:val="16"/>
        </w:rPr>
        <w:t>CAPABILITY FORMATION — MAVEN LAUNCH SOP  ·  Aug–Oct 2026  ·  v1.2 FINAL  ·  INTERNAL ONLY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