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INTERNAL OPERATIONS</w:t>
            </w:r>
          </w:p>
          <w:p>
            <w:pPr>
              <w:spacing w:after="40"/>
            </w:pPr>
            <w:r>
              <w:rPr>
                <w:b/>
                <w:color w:val="FFFFFF"/>
                <w:sz w:val="38"/>
              </w:rPr>
              <w:t>Phase 2D — QA Report</w:t>
            </w:r>
          </w:p>
          <w:p>
            <w:pPr>
              <w:spacing w:after="120"/>
            </w:pPr>
            <w:r>
              <w:rPr>
                <w:i/>
                <w:color w:val="E3D9C4"/>
                <w:sz w:val="22"/>
              </w:rPr>
              <w:t>Implementation, Rehearsal, Launch Gates</w:t>
            </w:r>
          </w:p>
        </w:tc>
      </w:tr>
    </w:tbl>
    <w:p>
      <w:pPr>
        <w:spacing w:after="80"/>
      </w:pPr>
    </w:p>
    <w:p>
      <w:pPr>
        <w:spacing w:after="160"/>
      </w:pPr>
      <w:r>
        <w:rPr>
          <w:b/>
          <w:i w:val="0"/>
          <w:color w:val="B00000"/>
          <w:sz w:val="20"/>
        </w:rPr>
        <w:t>Verifies every Phase 2D fact and policy claim against the frozen sources of truth and the newly authored Phase 2D outputs. No Phase 2A, 2B, or 2C file, the frozen paid deck, or the published Field Kit was edited in this pass.</w:t>
      </w:r>
    </w:p>
    <w:p>
      <w:pPr>
        <w:spacing w:after="200"/>
      </w:pPr>
      <w:r>
        <w:rPr>
          <w:b/>
          <w:i w:val="0"/>
          <w:color w:val="B00000"/>
          <w:sz w:val="19"/>
        </w:rPr>
        <w:t>CONFLICT FLAGS (documented, not silently resolved): (1) no v1.1 version of the Maven Launch SOP was found anywhere in the accessible repository — v1.2 FINAL is authored as the first captured version, not a diff-patch, per the spec's own instruction to document rather than silently change a frozen source. (2) Two separate, complete free-lesson asset families exist in the repository under two different titles ("Is Your Work Still Building You?" v1.0, and "How to Tell If Your Career Is Stalling" v3.0–v3.2 FINAL). This QA Report and the Master Asset Index treat the v3.2 FINAL family as presumptive current because its title matches Phase 2D's own stated title and named frozen source #8 — Temidayo must confirm which family is actually live on Maven and retire the other.</w:t>
      </w:r>
    </w:p>
    <w:p>
      <w:pPr>
        <w:spacing w:before="120" w:after="120"/>
      </w:pPr>
      <w:r>
        <w:rPr>
          <w:color w:val="555555"/>
          <w:sz w:val="16"/>
        </w:rPr>
        <w:t>――――――――――――――――――――――――――――――――――――――――――――――――――――――――――――――――――――――――――――――</w:t>
      </w:r>
    </w:p>
    <w:tbl>
      <w:tblPr>
        <w:tblStyle w:val="LightGrid-Accent1"/>
        <w:tblW w:type="auto" w:w="0"/>
        <w:tblLook w:firstColumn="1" w:firstRow="1" w:lastColumn="0" w:lastRow="0" w:noHBand="0" w:noVBand="1" w:val="04A0"/>
      </w:tblPr>
      <w:tblGrid>
        <w:gridCol w:w="3360"/>
        <w:gridCol w:w="3360"/>
        <w:gridCol w:w="3360"/>
      </w:tblGrid>
      <w:tr>
        <w:tc>
          <w:tcPr>
            <w:tcW w:type="dxa" w:w="504"/>
            <w:shd w:val="clear" w:fill="0F2347"/>
          </w:tcPr>
          <w:p>
            <w:r/>
            <w:r>
              <w:rPr>
                <w:b/>
                <w:color w:val="FFFFFF"/>
                <w:sz w:val="19"/>
              </w:rPr>
              <w:t>#</w:t>
            </w:r>
          </w:p>
        </w:tc>
        <w:tc>
          <w:tcPr>
            <w:tcW w:type="dxa" w:w="6048"/>
            <w:shd w:val="clear" w:fill="0F2347"/>
          </w:tcPr>
          <w:p>
            <w:r/>
            <w:r>
              <w:rPr>
                <w:b/>
                <w:color w:val="FFFFFF"/>
                <w:sz w:val="19"/>
              </w:rPr>
              <w:t>Check</w:t>
            </w:r>
          </w:p>
        </w:tc>
        <w:tc>
          <w:tcPr>
            <w:tcW w:type="dxa" w:w="3168"/>
            <w:shd w:val="clear" w:fill="0F2347"/>
          </w:tcPr>
          <w:p>
            <w:r/>
            <w:r>
              <w:rPr>
                <w:b/>
                <w:color w:val="FFFFFF"/>
                <w:sz w:val="19"/>
              </w:rPr>
              <w:t>Result</w:t>
            </w:r>
          </w:p>
        </w:tc>
      </w:tr>
      <w:tr>
        <w:tc>
          <w:tcPr>
            <w:tcW w:type="dxa" w:w="504"/>
          </w:tcPr>
          <w:p>
            <w:r/>
            <w:r>
              <w:rPr>
                <w:sz w:val="18"/>
              </w:rPr>
              <w:t>1</w:t>
            </w:r>
          </w:p>
        </w:tc>
        <w:tc>
          <w:tcPr>
            <w:tcW w:type="dxa" w:w="6048"/>
          </w:tcPr>
          <w:p>
            <w:r/>
            <w:r>
              <w:rPr>
                <w:sz w:val="18"/>
              </w:rPr>
              <w:t>Free lesson Aug 20</w:t>
            </w:r>
          </w:p>
        </w:tc>
        <w:tc>
          <w:tcPr>
            <w:tcW w:type="dxa" w:w="3168"/>
          </w:tcPr>
          <w:p>
            <w:r>
              <w:rPr>
                <w:b/>
                <w:color w:val="1A7A1A"/>
                <w:sz w:val="18"/>
              </w:rPr>
              <w:t>PASS — "Thursday, August 20, 2026" confirmed present verbatim in the Launch SOP, Implementation Checklist, Day-of Control Sheet, and Rehearsal Protocol.</w:t>
            </w:r>
          </w:p>
        </w:tc>
      </w:tr>
      <w:tr>
        <w:tc>
          <w:tcPr>
            <w:tcW w:type="dxa" w:w="504"/>
          </w:tcPr>
          <w:p>
            <w:r/>
            <w:r>
              <w:rPr>
                <w:sz w:val="18"/>
              </w:rPr>
              <w:t>2</w:t>
            </w:r>
          </w:p>
        </w:tc>
        <w:tc>
          <w:tcPr>
            <w:tcW w:type="dxa" w:w="6048"/>
          </w:tcPr>
          <w:p>
            <w:r/>
            <w:r>
              <w:rPr>
                <w:sz w:val="18"/>
              </w:rPr>
              <w:t>Free lesson 6 PM CT</w:t>
            </w:r>
          </w:p>
        </w:tc>
        <w:tc>
          <w:tcPr>
            <w:tcW w:type="dxa" w:w="3168"/>
          </w:tcPr>
          <w:p>
            <w:r>
              <w:rPr>
                <w:b/>
                <w:color w:val="1A7A1A"/>
                <w:sz w:val="18"/>
              </w:rPr>
              <w:t>PASS — "6:00–6:45 PM Central" confirmed present in the Launch SOP and Implementation Checklist.</w:t>
            </w:r>
          </w:p>
        </w:tc>
      </w:tr>
      <w:tr>
        <w:tc>
          <w:tcPr>
            <w:tcW w:type="dxa" w:w="504"/>
          </w:tcPr>
          <w:p>
            <w:r/>
            <w:r>
              <w:rPr>
                <w:sz w:val="18"/>
              </w:rPr>
              <w:t>3</w:t>
            </w:r>
          </w:p>
        </w:tc>
        <w:tc>
          <w:tcPr>
            <w:tcW w:type="dxa" w:w="6048"/>
          </w:tcPr>
          <w:p>
            <w:r/>
            <w:r>
              <w:rPr>
                <w:sz w:val="18"/>
              </w:rPr>
              <w:t>Free duration 45 minutes</w:t>
            </w:r>
          </w:p>
        </w:tc>
        <w:tc>
          <w:tcPr>
            <w:tcW w:type="dxa" w:w="3168"/>
          </w:tcPr>
          <w:p>
            <w:r>
              <w:rPr>
                <w:b/>
                <w:color w:val="1A7A1A"/>
                <w:sz w:val="18"/>
              </w:rPr>
              <w:t>PASS — "45 minutes" confirmed in the Launch SOP and Rehearsal Protocol's timeline target.</w:t>
            </w:r>
          </w:p>
        </w:tc>
      </w:tr>
      <w:tr>
        <w:tc>
          <w:tcPr>
            <w:tcW w:type="dxa" w:w="504"/>
          </w:tcPr>
          <w:p>
            <w:r/>
            <w:r>
              <w:rPr>
                <w:sz w:val="18"/>
              </w:rPr>
              <w:t>4</w:t>
            </w:r>
          </w:p>
        </w:tc>
        <w:tc>
          <w:tcPr>
            <w:tcW w:type="dxa" w:w="6048"/>
          </w:tcPr>
          <w:p>
            <w:r/>
            <w:r>
              <w:rPr>
                <w:sz w:val="18"/>
              </w:rPr>
              <w:t>Free registration cap 200</w:t>
            </w:r>
          </w:p>
        </w:tc>
        <w:tc>
          <w:tcPr>
            <w:tcW w:type="dxa" w:w="3168"/>
          </w:tcPr>
          <w:p>
            <w:r>
              <w:rPr>
                <w:b/>
                <w:color w:val="1A7A1A"/>
                <w:sz w:val="18"/>
              </w:rPr>
              <w:t>PASS — "200 registrations" confirmed in the Launch SOP Section B, explicitly labeled an internal ceiling.</w:t>
            </w:r>
          </w:p>
        </w:tc>
      </w:tr>
      <w:tr>
        <w:tc>
          <w:tcPr>
            <w:tcW w:type="dxa" w:w="504"/>
          </w:tcPr>
          <w:p>
            <w:r/>
            <w:r>
              <w:rPr>
                <w:sz w:val="18"/>
              </w:rPr>
              <w:t>5</w:t>
            </w:r>
          </w:p>
        </w:tc>
        <w:tc>
          <w:tcPr>
            <w:tcW w:type="dxa" w:w="6048"/>
          </w:tcPr>
          <w:p>
            <w:r/>
            <w:r>
              <w:rPr>
                <w:sz w:val="18"/>
              </w:rPr>
              <w:t>Zoom live capacity 100</w:t>
            </w:r>
          </w:p>
        </w:tc>
        <w:tc>
          <w:tcPr>
            <w:tcW w:type="dxa" w:w="3168"/>
          </w:tcPr>
          <w:p>
            <w:r>
              <w:rPr>
                <w:b/>
                <w:color w:val="1A7A1A"/>
                <w:sz w:val="18"/>
              </w:rPr>
              <w:t>PASS — "100 participants" confirmed in the Launch SOP Section C and the Zoom Configuration checklist.</w:t>
            </w:r>
          </w:p>
        </w:tc>
      </w:tr>
      <w:tr>
        <w:tc>
          <w:tcPr>
            <w:tcW w:type="dxa" w:w="504"/>
          </w:tcPr>
          <w:p>
            <w:r/>
            <w:r>
              <w:rPr>
                <w:sz w:val="18"/>
              </w:rPr>
              <w:t>6</w:t>
            </w:r>
          </w:p>
        </w:tc>
        <w:tc>
          <w:tcPr>
            <w:tcW w:type="dxa" w:w="6048"/>
          </w:tcPr>
          <w:p>
            <w:r/>
            <w:r>
              <w:rPr>
                <w:sz w:val="18"/>
              </w:rPr>
              <w:t>No public "only 200 seats" language</w:t>
            </w:r>
          </w:p>
        </w:tc>
        <w:tc>
          <w:tcPr>
            <w:tcW w:type="dxa" w:w="3168"/>
          </w:tcPr>
          <w:p>
            <w:r>
              <w:rPr>
                <w:b/>
                <w:color w:val="1A7A1A"/>
                <w:sz w:val="18"/>
              </w:rPr>
              <w:t>PASS — the only occurrence of "only 200 seats" across all 11 Phase 2D docx files is inside the Launch SOP's explicit prohibition ("Do not use 'only 200 seats' or similar phrasing anywhere participant-facing").</w:t>
            </w:r>
          </w:p>
        </w:tc>
      </w:tr>
      <w:tr>
        <w:tc>
          <w:tcPr>
            <w:tcW w:type="dxa" w:w="504"/>
          </w:tcPr>
          <w:p>
            <w:r/>
            <w:r>
              <w:rPr>
                <w:sz w:val="18"/>
              </w:rPr>
              <w:t>7</w:t>
            </w:r>
          </w:p>
        </w:tc>
        <w:tc>
          <w:tcPr>
            <w:tcW w:type="dxa" w:w="6048"/>
          </w:tcPr>
          <w:p>
            <w:r/>
            <w:r>
              <w:rPr>
                <w:sz w:val="18"/>
              </w:rPr>
              <w:t>Paid workshop Sep 10</w:t>
            </w:r>
          </w:p>
        </w:tc>
        <w:tc>
          <w:tcPr>
            <w:tcW w:type="dxa" w:w="3168"/>
          </w:tcPr>
          <w:p>
            <w:r>
              <w:rPr>
                <w:b/>
                <w:color w:val="1A7A1A"/>
                <w:sz w:val="18"/>
              </w:rPr>
              <w:t>PASS — "Thursday, September 10, 2026" confirmed present verbatim in the Launch SOP's new paid-workshop key-dates table, Implementation Checklist, Conversion Implementation, and Day-of Control Sheet.</w:t>
            </w:r>
          </w:p>
        </w:tc>
      </w:tr>
      <w:tr>
        <w:tc>
          <w:tcPr>
            <w:tcW w:type="dxa" w:w="504"/>
          </w:tcPr>
          <w:p>
            <w:r/>
            <w:r>
              <w:rPr>
                <w:sz w:val="18"/>
              </w:rPr>
              <w:t>8</w:t>
            </w:r>
          </w:p>
        </w:tc>
        <w:tc>
          <w:tcPr>
            <w:tcW w:type="dxa" w:w="6048"/>
          </w:tcPr>
          <w:p>
            <w:r/>
            <w:r>
              <w:rPr>
                <w:sz w:val="18"/>
              </w:rPr>
              <w:t>Paid workshop 6–8 PM CT</w:t>
            </w:r>
          </w:p>
        </w:tc>
        <w:tc>
          <w:tcPr>
            <w:tcW w:type="dxa" w:w="3168"/>
          </w:tcPr>
          <w:p>
            <w:r>
              <w:rPr>
                <w:b/>
                <w:color w:val="1A7A1A"/>
                <w:sz w:val="18"/>
              </w:rPr>
              <w:t>PASS — "6:00–8:00 PM" confirmed present in the Launch SOP's key-dates table and the Implementation Checklist.</w:t>
            </w:r>
          </w:p>
        </w:tc>
      </w:tr>
      <w:tr>
        <w:tc>
          <w:tcPr>
            <w:tcW w:type="dxa" w:w="504"/>
          </w:tcPr>
          <w:p>
            <w:r/>
            <w:r>
              <w:rPr>
                <w:sz w:val="18"/>
              </w:rPr>
              <w:t>9</w:t>
            </w:r>
          </w:p>
        </w:tc>
        <w:tc>
          <w:tcPr>
            <w:tcW w:type="dxa" w:w="6048"/>
          </w:tcPr>
          <w:p>
            <w:r/>
            <w:r>
              <w:rPr>
                <w:sz w:val="18"/>
              </w:rPr>
              <w:t>Paid price $500</w:t>
            </w:r>
          </w:p>
        </w:tc>
        <w:tc>
          <w:tcPr>
            <w:tcW w:type="dxa" w:w="3168"/>
          </w:tcPr>
          <w:p>
            <w:r>
              <w:rPr>
                <w:b/>
                <w:color w:val="1A7A1A"/>
                <w:sz w:val="18"/>
              </w:rPr>
              <w:t>PASS — "$500" confirmed present in the Launch SOP, Implementation Checklist, Master Prelaunch Gate, and Conversion Implementation.</w:t>
            </w:r>
          </w:p>
        </w:tc>
      </w:tr>
      <w:tr>
        <w:tc>
          <w:tcPr>
            <w:tcW w:type="dxa" w:w="504"/>
          </w:tcPr>
          <w:p>
            <w:r/>
            <w:r>
              <w:rPr>
                <w:sz w:val="18"/>
              </w:rPr>
              <w:t>10</w:t>
            </w:r>
          </w:p>
        </w:tc>
        <w:tc>
          <w:tcPr>
            <w:tcW w:type="dxa" w:w="6048"/>
          </w:tcPr>
          <w:p>
            <w:r/>
            <w:r>
              <w:rPr>
                <w:sz w:val="18"/>
              </w:rPr>
              <w:t>Paid cap 12</w:t>
            </w:r>
          </w:p>
        </w:tc>
        <w:tc>
          <w:tcPr>
            <w:tcW w:type="dxa" w:w="3168"/>
          </w:tcPr>
          <w:p>
            <w:r>
              <w:rPr>
                <w:b/>
                <w:color w:val="1A7A1A"/>
                <w:sz w:val="18"/>
              </w:rPr>
              <w:t>PASS — "Limited to 12 participants" / "12" confirmed present in the Launch SOP, Implementation Checklist, and Conversion Implementation.</w:t>
            </w:r>
          </w:p>
        </w:tc>
      </w:tr>
      <w:tr>
        <w:tc>
          <w:tcPr>
            <w:tcW w:type="dxa" w:w="504"/>
          </w:tcPr>
          <w:p>
            <w:r/>
            <w:r>
              <w:rPr>
                <w:sz w:val="18"/>
              </w:rPr>
              <w:t>11</w:t>
            </w:r>
          </w:p>
        </w:tc>
        <w:tc>
          <w:tcPr>
            <w:tcW w:type="dxa" w:w="6048"/>
          </w:tcPr>
          <w:p>
            <w:r/>
            <w:r>
              <w:rPr>
                <w:sz w:val="18"/>
              </w:rPr>
              <w:t>No recording — paid delivery</w:t>
            </w:r>
          </w:p>
        </w:tc>
        <w:tc>
          <w:tcPr>
            <w:tcW w:type="dxa" w:w="3168"/>
          </w:tcPr>
          <w:p>
            <w:r>
              <w:rPr>
                <w:b/>
                <w:color w:val="1A7A1A"/>
                <w:sz w:val="18"/>
              </w:rPr>
              <w:t>PASS — "no recording" / "None for the first paid delivery" confirmed present in the Launch SOP, Zoom Configuration checklist, and Day-of Control Sheet.</w:t>
            </w:r>
          </w:p>
        </w:tc>
      </w:tr>
      <w:tr>
        <w:tc>
          <w:tcPr>
            <w:tcW w:type="dxa" w:w="504"/>
          </w:tcPr>
          <w:p>
            <w:r/>
            <w:r>
              <w:rPr>
                <w:sz w:val="18"/>
              </w:rPr>
              <w:t>12</w:t>
            </w:r>
          </w:p>
        </w:tc>
        <w:tc>
          <w:tcPr>
            <w:tcW w:type="dxa" w:w="6048"/>
          </w:tcPr>
          <w:p>
            <w:r/>
            <w:r>
              <w:rPr>
                <w:sz w:val="18"/>
              </w:rPr>
              <w:t>Evidence Review Oct 8</w:t>
            </w:r>
          </w:p>
        </w:tc>
        <w:tc>
          <w:tcPr>
            <w:tcW w:type="dxa" w:w="3168"/>
          </w:tcPr>
          <w:p>
            <w:r>
              <w:rPr>
                <w:b/>
                <w:color w:val="1A7A1A"/>
                <w:sz w:val="18"/>
              </w:rPr>
              <w:t>PASS — "Thursday, October 8, 2026" confirmed present verbatim in the Launch SOP's paid-workshop key-dates table.</w:t>
            </w:r>
          </w:p>
        </w:tc>
      </w:tr>
      <w:tr>
        <w:tc>
          <w:tcPr>
            <w:tcW w:type="dxa" w:w="504"/>
          </w:tcPr>
          <w:p>
            <w:r/>
            <w:r>
              <w:rPr>
                <w:sz w:val="18"/>
              </w:rPr>
              <w:t>13</w:t>
            </w:r>
          </w:p>
        </w:tc>
        <w:tc>
          <w:tcPr>
            <w:tcW w:type="dxa" w:w="6048"/>
          </w:tcPr>
          <w:p>
            <w:r/>
            <w:r>
              <w:rPr>
                <w:sz w:val="18"/>
              </w:rPr>
              <w:t>90-day reminder Dec 9</w:t>
            </w:r>
          </w:p>
        </w:tc>
        <w:tc>
          <w:tcPr>
            <w:tcW w:type="dxa" w:w="3168"/>
          </w:tcPr>
          <w:p>
            <w:r>
              <w:rPr>
                <w:b/>
                <w:color w:val="1A7A1A"/>
                <w:sz w:val="18"/>
              </w:rPr>
              <w:t>PASS — "Wednesday, December 9, 2026" confirmed present verbatim in the Launch SOP's paid-workshop key-dates table.</w:t>
            </w:r>
          </w:p>
        </w:tc>
      </w:tr>
      <w:tr>
        <w:tc>
          <w:tcPr>
            <w:tcW w:type="dxa" w:w="504"/>
          </w:tcPr>
          <w:p>
            <w:r/>
            <w:r>
              <w:rPr>
                <w:sz w:val="18"/>
              </w:rPr>
              <w:t>14</w:t>
            </w:r>
          </w:p>
        </w:tc>
        <w:tc>
          <w:tcPr>
            <w:tcW w:type="dxa" w:w="6048"/>
          </w:tcPr>
          <w:p>
            <w:r/>
            <w:r>
              <w:rPr>
                <w:sz w:val="18"/>
              </w:rPr>
              <w:t>Participant Part A + Part B are private session record</w:t>
            </w:r>
          </w:p>
        </w:tc>
        <w:tc>
          <w:tcPr>
            <w:tcW w:type="dxa" w:w="3168"/>
          </w:tcPr>
          <w:p>
            <w:r>
              <w:rPr>
                <w:b/>
                <w:color w:val="1A7A1A"/>
                <w:sz w:val="18"/>
              </w:rPr>
              <w:t>PASS — the exact required sentence ("Participants retain their completed Part A and Part B files as their private session record") is present verbatim in the Launch SOP Section A, matching the Phase 2C v1.1 policy exactly.</w:t>
            </w:r>
          </w:p>
        </w:tc>
      </w:tr>
      <w:tr>
        <w:tc>
          <w:tcPr>
            <w:tcW w:type="dxa" w:w="504"/>
          </w:tcPr>
          <w:p>
            <w:r/>
            <w:r>
              <w:rPr>
                <w:sz w:val="18"/>
              </w:rPr>
              <w:t>15</w:t>
            </w:r>
          </w:p>
        </w:tc>
        <w:tc>
          <w:tcPr>
            <w:tcW w:type="dxa" w:w="6048"/>
          </w:tcPr>
          <w:p>
            <w:r/>
            <w:r>
              <w:rPr>
                <w:sz w:val="18"/>
              </w:rPr>
              <w:t>No pre-filled Complete Session Record promised</w:t>
            </w:r>
          </w:p>
        </w:tc>
        <w:tc>
          <w:tcPr>
            <w:tcW w:type="dxa" w:w="3168"/>
          </w:tcPr>
          <w:p>
            <w:r>
              <w:rPr>
                <w:b/>
                <w:color w:val="1A7A1A"/>
                <w:sz w:val="18"/>
              </w:rPr>
              <w:t>PASS — the Launch SOP Section A explicitly states Temidayo does not send a pre-filled Complete Session Record and that the Phase 2A file remains internal/optional only, never described as pre-filled.</w:t>
            </w:r>
          </w:p>
        </w:tc>
      </w:tr>
      <w:tr>
        <w:tc>
          <w:tcPr>
            <w:tcW w:type="dxa" w:w="504"/>
          </w:tcPr>
          <w:p>
            <w:r/>
            <w:r>
              <w:rPr>
                <w:sz w:val="18"/>
              </w:rPr>
              <w:t>16</w:t>
            </w:r>
          </w:p>
        </w:tc>
        <w:tc>
          <w:tcPr>
            <w:tcW w:type="dxa" w:w="6048"/>
          </w:tcPr>
          <w:p>
            <w:r/>
            <w:r>
              <w:rPr>
                <w:sz w:val="18"/>
              </w:rPr>
              <w:t>CPRSEP26 correctly documented</w:t>
            </w:r>
          </w:p>
        </w:tc>
        <w:tc>
          <w:tcPr>
            <w:tcW w:type="dxa" w:w="3168"/>
          </w:tcPr>
          <w:p>
            <w:r>
              <w:rPr>
                <w:b/>
                <w:color w:val="1A7A1A"/>
                <w:sz w:val="18"/>
              </w:rPr>
              <w:t>PASS — code, 100% discount, Field Kit-only product, and 15-use limit are all documented identically in the Launch SOP Section D, the Gumroad Live Fulfillment Checklist, and the Master Prelaunch Gate.</w:t>
            </w:r>
          </w:p>
        </w:tc>
      </w:tr>
      <w:tr>
        <w:tc>
          <w:tcPr>
            <w:tcW w:type="dxa" w:w="504"/>
          </w:tcPr>
          <w:p>
            <w:r/>
            <w:r>
              <w:rPr>
                <w:sz w:val="18"/>
              </w:rPr>
              <w:t>17</w:t>
            </w:r>
          </w:p>
        </w:tc>
        <w:tc>
          <w:tcPr>
            <w:tcW w:type="dxa" w:w="6048"/>
          </w:tcPr>
          <w:p>
            <w:r/>
            <w:r>
              <w:rPr>
                <w:sz w:val="18"/>
              </w:rPr>
              <w:t>CPRSEP26 = 100% Field Kit only</w:t>
            </w:r>
          </w:p>
        </w:tc>
        <w:tc>
          <w:tcPr>
            <w:tcW w:type="dxa" w:w="3168"/>
          </w:tcPr>
          <w:p>
            <w:r>
              <w:rPr>
                <w:b/>
                <w:color w:val="1A7A1A"/>
                <w:sz w:val="18"/>
              </w:rPr>
              <w:t>PASS — "The Capability Formation Field Kit only" and "100%" confirmed present together in both Gumroad-facing documents; no other product is referenced as discounted.</w:t>
            </w:r>
          </w:p>
        </w:tc>
      </w:tr>
      <w:tr>
        <w:tc>
          <w:tcPr>
            <w:tcW w:type="dxa" w:w="504"/>
          </w:tcPr>
          <w:p>
            <w:r/>
            <w:r>
              <w:rPr>
                <w:sz w:val="18"/>
              </w:rPr>
              <w:t>18</w:t>
            </w:r>
          </w:p>
        </w:tc>
        <w:tc>
          <w:tcPr>
            <w:tcW w:type="dxa" w:w="6048"/>
          </w:tcPr>
          <w:p>
            <w:r/>
            <w:r>
              <w:rPr>
                <w:sz w:val="18"/>
              </w:rPr>
              <w:t>CPRSEP26 use limit = 15</w:t>
            </w:r>
          </w:p>
        </w:tc>
        <w:tc>
          <w:tcPr>
            <w:tcW w:type="dxa" w:w="3168"/>
          </w:tcPr>
          <w:p>
            <w:r>
              <w:rPr>
                <w:b/>
                <w:color w:val="1A7A1A"/>
                <w:sz w:val="18"/>
              </w:rPr>
              <w:t>PASS — "15" use-limit confirmed present in the Launch SOP, Gumroad Checklist, Master Asset Index, and Master Prelaunch Gate.</w:t>
            </w:r>
          </w:p>
        </w:tc>
      </w:tr>
      <w:tr>
        <w:tc>
          <w:tcPr>
            <w:tcW w:type="dxa" w:w="504"/>
          </w:tcPr>
          <w:p>
            <w:r/>
            <w:r>
              <w:rPr>
                <w:sz w:val="18"/>
              </w:rPr>
              <w:t>19</w:t>
            </w:r>
          </w:p>
        </w:tc>
        <w:tc>
          <w:tcPr>
            <w:tcW w:type="dxa" w:w="6048"/>
          </w:tcPr>
          <w:p>
            <w:r/>
            <w:r>
              <w:rPr>
                <w:sz w:val="18"/>
              </w:rPr>
              <w:t>15 Gumroad redemptions does not alter 12 workshop capacity</w:t>
            </w:r>
          </w:p>
        </w:tc>
        <w:tc>
          <w:tcPr>
            <w:tcW w:type="dxa" w:w="3168"/>
          </w:tcPr>
          <w:p>
            <w:r>
              <w:rPr>
                <w:b/>
                <w:color w:val="1A7A1A"/>
                <w:sz w:val="18"/>
              </w:rPr>
              <w:t>PASS — the margin note ("the extra three redemptions are operational recovery margin ... they do not increase workshop capacity") is present verbatim in both the Launch SOP and the Gumroad Checklist.</w:t>
            </w:r>
          </w:p>
        </w:tc>
      </w:tr>
      <w:tr>
        <w:tc>
          <w:tcPr>
            <w:tcW w:type="dxa" w:w="504"/>
          </w:tcPr>
          <w:p>
            <w:r/>
            <w:r>
              <w:rPr>
                <w:sz w:val="18"/>
              </w:rPr>
              <w:t>20</w:t>
            </w:r>
          </w:p>
        </w:tc>
        <w:tc>
          <w:tcPr>
            <w:tcW w:type="dxa" w:w="6048"/>
          </w:tcPr>
          <w:p>
            <w:r/>
            <w:r>
              <w:rPr>
                <w:sz w:val="18"/>
              </w:rPr>
              <w:t>CF-READER-25 not used for workshop</w:t>
            </w:r>
          </w:p>
        </w:tc>
        <w:tc>
          <w:tcPr>
            <w:tcW w:type="dxa" w:w="3168"/>
          </w:tcPr>
          <w:p>
            <w:r>
              <w:rPr>
                <w:b/>
                <w:color w:val="1A7A1A"/>
                <w:sz w:val="18"/>
              </w:rPr>
              <w:t>PASS — the only 2 occurrences of "CF-READER-25" across all 11 files are both explicit prohibitions ("Do NOT use CF-READER-25"), never presented as a usable code.</w:t>
            </w:r>
          </w:p>
        </w:tc>
      </w:tr>
      <w:tr>
        <w:tc>
          <w:tcPr>
            <w:tcW w:type="dxa" w:w="504"/>
          </w:tcPr>
          <w:p>
            <w:r/>
            <w:r>
              <w:rPr>
                <w:sz w:val="18"/>
              </w:rPr>
              <w:t>21</w:t>
            </w:r>
          </w:p>
        </w:tc>
        <w:tc>
          <w:tcPr>
            <w:tcW w:type="dxa" w:w="6048"/>
          </w:tcPr>
          <w:p>
            <w:r/>
            <w:r>
              <w:rPr>
                <w:sz w:val="18"/>
              </w:rPr>
              <w:t>Gumroad private URL remains uninvented until tested</w:t>
            </w:r>
          </w:p>
        </w:tc>
        <w:tc>
          <w:tcPr>
            <w:tcW w:type="dxa" w:w="3168"/>
          </w:tcPr>
          <w:p>
            <w:r>
              <w:rPr>
                <w:b/>
                <w:color w:val="1A7A1A"/>
                <w:sz w:val="18"/>
              </w:rPr>
              <w:t>PASS — every reference to the private auto-discount URL uses the placeholder "[PRIVATE CPRSEP26 AUTO-DISCOUNT LINK — VERIFY]"; no live URL was fabricated anywhere in the package.</w:t>
            </w:r>
          </w:p>
        </w:tc>
      </w:tr>
      <w:tr>
        <w:tc>
          <w:tcPr>
            <w:tcW w:type="dxa" w:w="504"/>
          </w:tcPr>
          <w:p>
            <w:r/>
            <w:r>
              <w:rPr>
                <w:sz w:val="18"/>
              </w:rPr>
              <w:t>22</w:t>
            </w:r>
          </w:p>
        </w:tc>
        <w:tc>
          <w:tcPr>
            <w:tcW w:type="dxa" w:w="6048"/>
          </w:tcPr>
          <w:p>
            <w:r/>
            <w:r>
              <w:rPr>
                <w:sz w:val="18"/>
              </w:rPr>
              <w:t>No Gumroad expiration date invented</w:t>
            </w:r>
          </w:p>
        </w:tc>
        <w:tc>
          <w:tcPr>
            <w:tcW w:type="dxa" w:w="3168"/>
          </w:tcPr>
          <w:p>
            <w:r>
              <w:rPr>
                <w:b/>
                <w:color w:val="1A7A1A"/>
                <w:sz w:val="18"/>
              </w:rPr>
              <w:t>PASS — every reference to the redemption deadline uses the placeholder "[FIELD KIT REDEMPTION DEADLINE — VERIFY]"; the Gumroad Checklist and Launch SOP both explicitly instruct not to invent an end date.</w:t>
            </w:r>
          </w:p>
        </w:tc>
      </w:tr>
      <w:tr>
        <w:tc>
          <w:tcPr>
            <w:tcW w:type="dxa" w:w="504"/>
          </w:tcPr>
          <w:p>
            <w:r/>
            <w:r>
              <w:rPr>
                <w:sz w:val="18"/>
              </w:rPr>
              <w:t>23</w:t>
            </w:r>
          </w:p>
        </w:tc>
        <w:tc>
          <w:tcPr>
            <w:tcW w:type="dxa" w:w="6048"/>
          </w:tcPr>
          <w:p>
            <w:r/>
            <w:r>
              <w:rPr>
                <w:sz w:val="18"/>
              </w:rPr>
              <w:t>Q&amp;A begins at minute 105</w:t>
            </w:r>
          </w:p>
        </w:tc>
        <w:tc>
          <w:tcPr>
            <w:tcW w:type="dxa" w:w="3168"/>
          </w:tcPr>
          <w:p>
            <w:r>
              <w:rPr>
                <w:b/>
                <w:color w:val="1A7A1A"/>
                <w:sz w:val="18"/>
              </w:rPr>
              <w:t>PASS — "minute 105" confirmed present in the Paid Workshop Rehearsal Protocol's Rehearsal 1 focus list and the Zoom Configuration checklist, consistent with the frozen Phase 2B rule — not altered in this phase.</w:t>
            </w:r>
          </w:p>
        </w:tc>
      </w:tr>
      <w:tr>
        <w:tc>
          <w:tcPr>
            <w:tcW w:type="dxa" w:w="504"/>
          </w:tcPr>
          <w:p>
            <w:r/>
            <w:r>
              <w:rPr>
                <w:sz w:val="18"/>
              </w:rPr>
              <w:t>24</w:t>
            </w:r>
          </w:p>
        </w:tc>
        <w:tc>
          <w:tcPr>
            <w:tcW w:type="dxa" w:w="6048"/>
          </w:tcPr>
          <w:p>
            <w:r/>
            <w:r>
              <w:rPr>
                <w:sz w:val="18"/>
              </w:rPr>
              <w:t>Part B staged release preserved</w:t>
            </w:r>
          </w:p>
        </w:tc>
        <w:tc>
          <w:tcPr>
            <w:tcW w:type="dxa" w:w="3168"/>
          </w:tcPr>
          <w:p>
            <w:r>
              <w:rPr>
                <w:b/>
                <w:color w:val="1A7A1A"/>
                <w:sz w:val="18"/>
              </w:rPr>
              <w:t>PASS — the Rehearsal Protocol's Rehearsal 1 focus list and Scenario list (Part B link fails) both reference the staged release procedure exactly as frozen in Phase 2B; no change made to the release mechanics themselves.</w:t>
            </w:r>
          </w:p>
        </w:tc>
      </w:tr>
      <w:tr>
        <w:tc>
          <w:tcPr>
            <w:tcW w:type="dxa" w:w="504"/>
          </w:tcPr>
          <w:p>
            <w:r/>
            <w:r>
              <w:rPr>
                <w:sz w:val="18"/>
              </w:rPr>
              <w:t>25</w:t>
            </w:r>
          </w:p>
        </w:tc>
        <w:tc>
          <w:tcPr>
            <w:tcW w:type="dxa" w:w="6048"/>
          </w:tcPr>
          <w:p>
            <w:r/>
            <w:r>
              <w:rPr>
                <w:sz w:val="18"/>
              </w:rPr>
              <w:t>Minute-8 new-entrant cutoff preserved</w:t>
            </w:r>
          </w:p>
        </w:tc>
        <w:tc>
          <w:tcPr>
            <w:tcW w:type="dxa" w:w="3168"/>
          </w:tcPr>
          <w:p>
            <w:r>
              <w:rPr>
                <w:b/>
                <w:color w:val="1A7A1A"/>
                <w:sz w:val="18"/>
              </w:rPr>
              <w:t>PASS — the Day-of Control Sheet, Zoom Configuration checklist, and Rehearsal Protocol Scenario 5 all restate the minute-8 cutoff exactly as frozen in Phase 2B/2C — not altered.</w:t>
            </w:r>
          </w:p>
        </w:tc>
      </w:tr>
      <w:tr>
        <w:tc>
          <w:tcPr>
            <w:tcW w:type="dxa" w:w="504"/>
          </w:tcPr>
          <w:p>
            <w:r/>
            <w:r>
              <w:rPr>
                <w:sz w:val="18"/>
              </w:rPr>
              <w:t>26</w:t>
            </w:r>
          </w:p>
        </w:tc>
        <w:tc>
          <w:tcPr>
            <w:tcW w:type="dxa" w:w="6048"/>
          </w:tcPr>
          <w:p>
            <w:r/>
            <w:r>
              <w:rPr>
                <w:sz w:val="18"/>
              </w:rPr>
              <w:t>Reconnection exception preserved</w:t>
            </w:r>
          </w:p>
        </w:tc>
        <w:tc>
          <w:tcPr>
            <w:tcW w:type="dxa" w:w="3168"/>
          </w:tcPr>
          <w:p>
            <w:r>
              <w:rPr>
                <w:b/>
                <w:color w:val="1A7A1A"/>
                <w:sz w:val="18"/>
              </w:rPr>
              <w:t>PASS — the reconnection exception is restated identically (waiting-room control preferred over a hard lock) in the Zoom Configuration checklist, Day-of Control Sheet, and Rehearsal Protocol Scenario 4 — not altered.</w:t>
            </w:r>
          </w:p>
        </w:tc>
      </w:tr>
      <w:tr>
        <w:tc>
          <w:tcPr>
            <w:tcW w:type="dxa" w:w="504"/>
          </w:tcPr>
          <w:p>
            <w:r/>
            <w:r>
              <w:rPr>
                <w:sz w:val="18"/>
              </w:rPr>
              <w:t>27</w:t>
            </w:r>
          </w:p>
        </w:tc>
        <w:tc>
          <w:tcPr>
            <w:tcW w:type="dxa" w:w="6048"/>
          </w:tcPr>
          <w:p>
            <w:r/>
            <w:r>
              <w:rPr>
                <w:sz w:val="18"/>
              </w:rPr>
              <w:t>Singleton privacy preserved</w:t>
            </w:r>
          </w:p>
        </w:tc>
        <w:tc>
          <w:tcPr>
            <w:tcW w:type="dxa" w:w="3168"/>
          </w:tcPr>
          <w:p>
            <w:r>
              <w:rPr>
                <w:b/>
                <w:color w:val="1A7A1A"/>
                <w:sz w:val="18"/>
              </w:rPr>
              <w:t>PASS — Rehearsal Protocol Scenario 6 restates the frozen small-cell suppression rule (never display or read aloud a count of one; teach all four states evenly if none has 2+) without modification.</w:t>
            </w:r>
          </w:p>
        </w:tc>
      </w:tr>
      <w:tr>
        <w:tc>
          <w:tcPr>
            <w:tcW w:type="dxa" w:w="504"/>
          </w:tcPr>
          <w:p>
            <w:r/>
            <w:r>
              <w:rPr>
                <w:sz w:val="18"/>
              </w:rPr>
              <w:t>28</w:t>
            </w:r>
          </w:p>
        </w:tc>
        <w:tc>
          <w:tcPr>
            <w:tcW w:type="dxa" w:w="6048"/>
          </w:tcPr>
          <w:p>
            <w:r/>
            <w:r>
              <w:rPr>
                <w:sz w:val="18"/>
              </w:rPr>
              <w:t>No identifiable polling fallback</w:t>
            </w:r>
          </w:p>
        </w:tc>
        <w:tc>
          <w:tcPr>
            <w:tcW w:type="dxa" w:w="3168"/>
          </w:tcPr>
          <w:p>
            <w:r>
              <w:rPr>
                <w:b/>
                <w:color w:val="1A7A1A"/>
                <w:sz w:val="18"/>
              </w:rPr>
              <w:t>PASS — the Technical Failure Playbook's case 4 ("anonymous fallback unavailable") explicitly prohibits show of hands, named chat, DM, or verbal disclosure as substitutes, consistent with the frozen Phase 2B rule.</w:t>
            </w:r>
          </w:p>
        </w:tc>
      </w:tr>
      <w:tr>
        <w:tc>
          <w:tcPr>
            <w:tcW w:type="dxa" w:w="504"/>
          </w:tcPr>
          <w:p>
            <w:r/>
            <w:r>
              <w:rPr>
                <w:sz w:val="18"/>
              </w:rPr>
              <w:t>29</w:t>
            </w:r>
          </w:p>
        </w:tc>
        <w:tc>
          <w:tcPr>
            <w:tcW w:type="dxa" w:w="6048"/>
          </w:tcPr>
          <w:p>
            <w:r/>
            <w:r>
              <w:rPr>
                <w:sz w:val="18"/>
              </w:rPr>
              <w:t>Free-to-paid CTA hierarchy preserved</w:t>
            </w:r>
          </w:p>
        </w:tc>
        <w:tc>
          <w:tcPr>
            <w:tcW w:type="dxa" w:w="3168"/>
          </w:tcPr>
          <w:p>
            <w:r>
              <w:rPr>
                <w:b/>
                <w:color w:val="1A7A1A"/>
                <w:sz w:val="18"/>
              </w:rPr>
              <w:t>PASS — the Conversion Implementation document states the primary route (paid workshop) and secondary quiet route (Substack) in that order, with no other route introduced.</w:t>
            </w:r>
          </w:p>
        </w:tc>
      </w:tr>
      <w:tr>
        <w:tc>
          <w:tcPr>
            <w:tcW w:type="dxa" w:w="504"/>
          </w:tcPr>
          <w:p>
            <w:r/>
            <w:r>
              <w:rPr>
                <w:sz w:val="18"/>
              </w:rPr>
              <w:t>30</w:t>
            </w:r>
          </w:p>
        </w:tc>
        <w:tc>
          <w:tcPr>
            <w:tcW w:type="dxa" w:w="6048"/>
          </w:tcPr>
          <w:p>
            <w:r/>
            <w:r>
              <w:rPr>
                <w:sz w:val="18"/>
              </w:rPr>
              <w:t>Field Kit not separately sold at free close</w:t>
            </w:r>
          </w:p>
        </w:tc>
        <w:tc>
          <w:tcPr>
            <w:tcW w:type="dxa" w:w="3168"/>
          </w:tcPr>
          <w:p>
            <w:r>
              <w:rPr>
                <w:b/>
                <w:color w:val="1A7A1A"/>
                <w:sz w:val="18"/>
              </w:rPr>
              <w:t>PASS — the Conversion Implementation document states explicitly "No Field Kit sale at the free-session close" in bold.</w:t>
            </w:r>
          </w:p>
        </w:tc>
      </w:tr>
      <w:tr>
        <w:tc>
          <w:tcPr>
            <w:tcW w:type="dxa" w:w="504"/>
          </w:tcPr>
          <w:p>
            <w:r/>
            <w:r>
              <w:rPr>
                <w:sz w:val="18"/>
              </w:rPr>
              <w:t>31</w:t>
            </w:r>
          </w:p>
        </w:tc>
        <w:tc>
          <w:tcPr>
            <w:tcW w:type="dxa" w:w="6048"/>
          </w:tcPr>
          <w:p>
            <w:r/>
            <w:r>
              <w:rPr>
                <w:sz w:val="18"/>
              </w:rPr>
              <w:t>Frozen Phase 2A unchanged</w:t>
            </w:r>
          </w:p>
        </w:tc>
        <w:tc>
          <w:tcPr>
            <w:tcW w:type="dxa" w:w="3168"/>
          </w:tcPr>
          <w:p>
            <w:r>
              <w:rPr>
                <w:b/>
                <w:color w:val="1A7A1A"/>
                <w:sz w:val="18"/>
              </w:rPr>
              <w:t>PASS — confirmed via git status: zero working-tree changes under paid-workshop-assets/phase2a/.</w:t>
            </w:r>
          </w:p>
        </w:tc>
      </w:tr>
      <w:tr>
        <w:tc>
          <w:tcPr>
            <w:tcW w:type="dxa" w:w="504"/>
          </w:tcPr>
          <w:p>
            <w:r/>
            <w:r>
              <w:rPr>
                <w:sz w:val="18"/>
              </w:rPr>
              <w:t>32</w:t>
            </w:r>
          </w:p>
        </w:tc>
        <w:tc>
          <w:tcPr>
            <w:tcW w:type="dxa" w:w="6048"/>
          </w:tcPr>
          <w:p>
            <w:r/>
            <w:r>
              <w:rPr>
                <w:sz w:val="18"/>
              </w:rPr>
              <w:t>Frozen Phase 2B unchanged</w:t>
            </w:r>
          </w:p>
        </w:tc>
        <w:tc>
          <w:tcPr>
            <w:tcW w:type="dxa" w:w="3168"/>
          </w:tcPr>
          <w:p>
            <w:r>
              <w:rPr>
                <w:b/>
                <w:color w:val="1A7A1A"/>
                <w:sz w:val="18"/>
              </w:rPr>
              <w:t>PASS — confirmed via git status: zero working-tree changes under paid-workshop-assets/phase2b/.</w:t>
            </w:r>
          </w:p>
        </w:tc>
      </w:tr>
      <w:tr>
        <w:tc>
          <w:tcPr>
            <w:tcW w:type="dxa" w:w="504"/>
          </w:tcPr>
          <w:p>
            <w:r/>
            <w:r>
              <w:rPr>
                <w:sz w:val="18"/>
              </w:rPr>
              <w:t>33</w:t>
            </w:r>
          </w:p>
        </w:tc>
        <w:tc>
          <w:tcPr>
            <w:tcW w:type="dxa" w:w="6048"/>
          </w:tcPr>
          <w:p>
            <w:r/>
            <w:r>
              <w:rPr>
                <w:sz w:val="18"/>
              </w:rPr>
              <w:t>Frozen Phase 2C unchanged</w:t>
            </w:r>
          </w:p>
        </w:tc>
        <w:tc>
          <w:tcPr>
            <w:tcW w:type="dxa" w:w="3168"/>
          </w:tcPr>
          <w:p>
            <w:r>
              <w:rPr>
                <w:b/>
                <w:color w:val="1A7A1A"/>
                <w:sz w:val="18"/>
              </w:rPr>
              <w:t>PASS — confirmed via git status: zero working-tree changes under paid-workshop-assets/phase2c/.</w:t>
            </w:r>
          </w:p>
        </w:tc>
      </w:tr>
      <w:tr>
        <w:tc>
          <w:tcPr>
            <w:tcW w:type="dxa" w:w="504"/>
          </w:tcPr>
          <w:p>
            <w:r/>
            <w:r>
              <w:rPr>
                <w:sz w:val="18"/>
              </w:rPr>
              <w:t>34</w:t>
            </w:r>
          </w:p>
        </w:tc>
        <w:tc>
          <w:tcPr>
            <w:tcW w:type="dxa" w:w="6048"/>
          </w:tcPr>
          <w:p>
            <w:r/>
            <w:r>
              <w:rPr>
                <w:sz w:val="18"/>
              </w:rPr>
              <w:t>Published Field Kit unchanged</w:t>
            </w:r>
          </w:p>
        </w:tc>
        <w:tc>
          <w:tcPr>
            <w:tcW w:type="dxa" w:w="3168"/>
          </w:tcPr>
          <w:p>
            <w:r>
              <w:rPr>
                <w:b/>
                <w:color w:val="1A7A1A"/>
                <w:sz w:val="18"/>
              </w:rPr>
              <w:t>PASS — md5 f231ad6e101e36ae821600adec3d1fd6, identical to every prior phase's verification. Not opened in this pass.</w:t>
            </w:r>
          </w:p>
        </w:tc>
      </w:tr>
      <w:tr>
        <w:tc>
          <w:tcPr>
            <w:tcW w:type="dxa" w:w="504"/>
          </w:tcPr>
          <w:p>
            <w:r/>
            <w:r>
              <w:rPr>
                <w:sz w:val="18"/>
              </w:rPr>
              <w:t>35</w:t>
            </w:r>
          </w:p>
        </w:tc>
        <w:tc>
          <w:tcPr>
            <w:tcW w:type="dxa" w:w="6048"/>
          </w:tcPr>
          <w:p>
            <w:r/>
            <w:r>
              <w:rPr>
                <w:sz w:val="18"/>
              </w:rPr>
              <w:t>Frozen paid deck unchanged</w:t>
            </w:r>
          </w:p>
        </w:tc>
        <w:tc>
          <w:tcPr>
            <w:tcW w:type="dxa" w:w="3168"/>
          </w:tcPr>
          <w:p>
            <w:r>
              <w:rPr>
                <w:b/>
                <w:color w:val="1A7A1A"/>
                <w:sz w:val="18"/>
              </w:rPr>
              <w:t>PASS — confirmed via git status and md5 checksum (0f667a1d8945faab94f59f29d487c50b), identical to every prior phase's verification. Not opened in this pass.</w:t>
            </w:r>
          </w:p>
        </w:tc>
      </w:tr>
    </w:tbl>
    <w:p>
      <w:pPr>
        <w:spacing w:after="120"/>
      </w:pPr>
    </w:p>
    <w:p>
      <w:pPr>
        <w:spacing w:before="120" w:after="120"/>
      </w:pPr>
      <w:r>
        <w:rPr>
          <w:color w:val="555555"/>
          <w:sz w:val="16"/>
        </w:rPr>
        <w:t>――――――――――――――――――――――――――――――――――――――――――――――――――――――――――――――――――――――――――――――</w:t>
      </w:r>
    </w:p>
    <w:p>
      <w:pPr>
        <w:spacing w:before="80" w:after="120"/>
      </w:pPr>
      <w:r>
        <w:rPr>
          <w:b/>
          <w:color w:val="0F2347"/>
          <w:sz w:val="32"/>
        </w:rPr>
        <w:t>Outstanding items — not checklist failures, but not yet closed</w:t>
      </w:r>
    </w:p>
    <w:p>
      <w:pPr>
        <w:spacing w:after="200"/>
      </w:pPr>
      <w:r>
        <w:rPr>
          <w:b w:val="0"/>
          <w:i w:val="0"/>
          <w:color w:val="000000"/>
          <w:sz w:val="20"/>
        </w:rPr>
        <w:t>These are not PASS/FAIL claims verified above — they are real, scheduled work the Master Prelaunch Gate marks BLOCKED, and are called out here so they are not mistaken for launch-ready: the Gumroad private auto-discount URL and redemption deadline still require manual creation and testing; all four required rehearsals (free ×2, paid ×2) have not yet been run; and the free-to-paid conversion pre-launch tests (Section D) have not yet been executed.</w:t>
      </w:r>
    </w:p>
    <w:p>
      <w:pPr>
        <w:spacing w:before="120" w:after="120"/>
      </w:pPr>
      <w:r>
        <w:rPr>
          <w:color w:val="555555"/>
          <w:sz w:val="16"/>
        </w:rPr>
        <w:t>――――――――――――――――――――――――――――――――――――――――――――――――――――――――――――――――――――――――――――――</w:t>
      </w:r>
    </w:p>
    <w:p>
      <w:pPr>
        <w:spacing w:before="80" w:after="120"/>
      </w:pPr>
      <w:r>
        <w:rPr>
          <w:b/>
          <w:color w:val="0F2347"/>
          <w:sz w:val="32"/>
        </w:rPr>
        <w:t>Overall result</w:t>
      </w:r>
    </w:p>
    <w:p>
      <w:pPr>
        <w:spacing w:after="160"/>
      </w:pPr>
      <w:r>
        <w:rPr>
          <w:b/>
          <w:i w:val="0"/>
          <w:color w:val="1A7A1A"/>
          <w:sz w:val="26"/>
        </w:rPr>
        <w:t>PASS — all 35 checklist items verified.</w:t>
      </w:r>
    </w:p>
    <w:p>
      <w:pPr>
        <w:spacing w:after="160"/>
      </w:pPr>
      <w:r>
        <w:rPr>
          <w:b w:val="0"/>
          <w:i w:val="0"/>
          <w:color w:val="000000"/>
          <w:sz w:val="21"/>
        </w:rPr>
        <w:t>This is the Phase 2D implementation package (v1.0), returned for review. Two conflicts are flagged above (Launch SOP predecessor not found; two free-lesson asset families) rather than silently resolved. The Master Prelaunch Gate is deliberately not GREEN — six categories remain BLOCKED pending scheduled, testable work. Phase 2E (or launch itself) has not been started.</w:t>
      </w:r>
    </w:p>
    <w:p>
      <w:pPr>
        <w:spacing w:before="120" w:after="120"/>
      </w:pPr>
      <w:r>
        <w:rPr>
          <w:color w:val="555555"/>
          <w:sz w:val="16"/>
        </w:rPr>
        <w:t>――――――――――――――――――――――――――――――――――――――――――――――――――――――――――――――――――――――――――――――</w:t>
      </w:r>
    </w:p>
    <w:p>
      <w:pPr>
        <w:spacing w:after="0"/>
      </w:pPr>
      <w:r>
        <w:rPr>
          <w:b w:val="0"/>
          <w:i/>
          <w:color w:val="555555"/>
          <w:sz w:val="16"/>
        </w:rPr>
        <w:t>CAPABILITY FORMATION — PHASE 2D QA REPORT v1.0  ·  INTERNAL ONLY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