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 — DAY-OF CONTROL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Paid Capability Position Read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Decide Whether to Stay or Leave Your Job  ·  Thursday, September 10, 2026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color w:val="555555"/>
          <w:sz w:val="18"/>
        </w:rPr>
        <w:t>Pre-session and post-session control only. For the in-session minute-by-minute clock, use the Phase 2B Live Delivery Control Card — this sheet does not repeat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shd w:val="clear" w:fill="F5F0E8"/>
          </w:tcPr>
          <w:p>
            <w:r/>
            <w:r>
              <w:rPr>
                <w:b/>
                <w:color w:val="0F2347"/>
                <w:sz w:val="19"/>
              </w:rPr>
              <w:t>T-60</w:t>
            </w:r>
          </w:p>
        </w:tc>
        <w:tc>
          <w:tcPr>
            <w:tcW w:type="dxa" w:w="8424"/>
          </w:tcPr>
          <w:p>
            <w:pPr>
              <w:spacing w:after="20"/>
            </w:pPr>
            <w:r/>
            <w:r>
              <w:rPr>
                <w:sz w:val="17"/>
              </w:rPr>
              <w:t>•  Zoom account signed in, meeting confirmed, no recording toggle active</w:t>
            </w:r>
          </w:p>
          <w:p>
            <w:pPr>
              <w:spacing w:after="20"/>
            </w:pPr>
            <w:r>
              <w:rPr>
                <w:sz w:val="17"/>
              </w:rPr>
              <w:t>•  Part A link confirmed live and correct</w:t>
            </w:r>
          </w:p>
          <w:p>
            <w:pPr>
              <w:spacing w:after="20"/>
            </w:pPr>
            <w:r>
              <w:rPr>
                <w:sz w:val="17"/>
              </w:rPr>
              <w:t>•  Part B link confirmed hidden/not distributed</w:t>
            </w:r>
          </w:p>
        </w:tc>
      </w:tr>
      <w:tr>
        <w:tc>
          <w:tcPr>
            <w:tcW w:type="dxa" w:w="2232"/>
            <w:shd w:val="clear" w:fill="F5F0E8"/>
          </w:tcPr>
          <w:p>
            <w:r/>
            <w:r>
              <w:rPr>
                <w:b/>
                <w:color w:val="0F2347"/>
                <w:sz w:val="19"/>
              </w:rPr>
              <w:t>T-30</w:t>
            </w:r>
          </w:p>
        </w:tc>
        <w:tc>
          <w:tcPr>
            <w:tcW w:type="dxa" w:w="8424"/>
          </w:tcPr>
          <w:p>
            <w:pPr>
              <w:spacing w:after="20"/>
            </w:pPr>
            <w:r/>
            <w:r>
              <w:rPr>
                <w:sz w:val="17"/>
              </w:rPr>
              <w:t>•  Anonymous polling tool tested and open in its own pinned tab</w:t>
            </w:r>
          </w:p>
          <w:p>
            <w:pPr>
              <w:spacing w:after="20"/>
            </w:pPr>
            <w:r>
              <w:rPr>
                <w:sz w:val="17"/>
              </w:rPr>
              <w:t>•  Backup anonymous poll pre-tested</w:t>
            </w:r>
          </w:p>
          <w:p>
            <w:pPr>
              <w:spacing w:after="20"/>
            </w:pPr>
            <w:r>
              <w:rPr>
                <w:sz w:val="17"/>
              </w:rPr>
              <w:t>•  Capture sheet open and ready</w:t>
            </w:r>
          </w:p>
          <w:p>
            <w:pPr>
              <w:spacing w:after="20"/>
            </w:pPr>
            <w:r>
              <w:rPr>
                <w:sz w:val="17"/>
              </w:rPr>
              <w:t>•  Frozen facilitator materials (Guide, Run Sheet, Control Card) open and reachable</w:t>
            </w:r>
          </w:p>
        </w:tc>
      </w:tr>
      <w:tr>
        <w:tc>
          <w:tcPr>
            <w:tcW w:type="dxa" w:w="2232"/>
            <w:shd w:val="clear" w:fill="F5F0E8"/>
          </w:tcPr>
          <w:p>
            <w:r/>
            <w:r>
              <w:rPr>
                <w:b/>
                <w:color w:val="0F2347"/>
                <w:sz w:val="19"/>
              </w:rPr>
              <w:t>T-15</w:t>
            </w:r>
          </w:p>
        </w:tc>
        <w:tc>
          <w:tcPr>
            <w:tcW w:type="dxa" w:w="8424"/>
          </w:tcPr>
          <w:p>
            <w:pPr>
              <w:spacing w:after="20"/>
            </w:pPr>
            <w:r/>
            <w:r>
              <w:rPr>
                <w:sz w:val="17"/>
              </w:rPr>
              <w:t>•  Chat messages preloaded per the Run Sheet's message bank</w:t>
            </w:r>
          </w:p>
          <w:p>
            <w:pPr>
              <w:spacing w:after="20"/>
            </w:pPr>
            <w:r>
              <w:rPr>
                <w:sz w:val="17"/>
              </w:rPr>
              <w:t>•  Support inbox monitored/delegated for the session window</w:t>
            </w:r>
          </w:p>
          <w:p>
            <w:pPr>
              <w:spacing w:after="20"/>
            </w:pPr>
            <w:r>
              <w:rPr>
                <w:sz w:val="17"/>
              </w:rPr>
              <w:t>•  Water, phone silenced, charger connected, backup internet ready</w:t>
            </w:r>
          </w:p>
        </w:tc>
      </w:tr>
      <w:tr>
        <w:tc>
          <w:tcPr>
            <w:tcW w:type="dxa" w:w="2232"/>
            <w:shd w:val="clear" w:fill="F5F0E8"/>
          </w:tcPr>
          <w:p>
            <w:r/>
            <w:r>
              <w:rPr>
                <w:b/>
                <w:color w:val="0F2347"/>
                <w:sz w:val="19"/>
              </w:rPr>
              <w:t>Doors open</w:t>
            </w:r>
          </w:p>
        </w:tc>
        <w:tc>
          <w:tcPr>
            <w:tcW w:type="dxa" w:w="8424"/>
          </w:tcPr>
          <w:p>
            <w:pPr>
              <w:spacing w:after="20"/>
            </w:pPr>
            <w:r/>
            <w:r>
              <w:rPr>
                <w:sz w:val="17"/>
              </w:rPr>
              <w:t>•  Waiting room active</w:t>
            </w:r>
          </w:p>
          <w:p>
            <w:pPr>
              <w:spacing w:after="20"/>
            </w:pPr>
            <w:r>
              <w:rPr>
                <w:sz w:val="17"/>
              </w:rPr>
              <w:t>•  Early arrivals admitted at a natural pause</w:t>
            </w:r>
          </w:p>
        </w:tc>
      </w:tr>
      <w:tr>
        <w:tc>
          <w:tcPr>
            <w:tcW w:type="dxa" w:w="2232"/>
            <w:shd w:val="clear" w:fill="FBEFD2"/>
          </w:tcPr>
          <w:p>
            <w:r/>
            <w:r>
              <w:rPr>
                <w:b/>
                <w:color w:val="B00000"/>
                <w:sz w:val="19"/>
              </w:rPr>
              <w:t>Minute 0</w:t>
            </w:r>
          </w:p>
        </w:tc>
        <w:tc>
          <w:tcPr>
            <w:tcW w:type="dxa" w:w="8424"/>
          </w:tcPr>
          <w:p>
            <w:pPr>
              <w:spacing w:after="20"/>
            </w:pPr>
            <w:r/>
            <w:r>
              <w:rPr>
                <w:sz w:val="17"/>
              </w:rPr>
              <w:t>•  Session starts on time</w:t>
            </w:r>
          </w:p>
          <w:p>
            <w:pPr>
              <w:spacing w:after="20"/>
            </w:pPr>
            <w:r>
              <w:rPr>
                <w:sz w:val="17"/>
              </w:rPr>
              <w:t>•  No-recording line stated</w:t>
            </w:r>
          </w:p>
        </w:tc>
      </w:tr>
      <w:tr>
        <w:tc>
          <w:tcPr>
            <w:tcW w:type="dxa" w:w="2232"/>
            <w:shd w:val="clear" w:fill="FBEFD2"/>
          </w:tcPr>
          <w:p>
            <w:r/>
            <w:r>
              <w:rPr>
                <w:b/>
                <w:color w:val="B00000"/>
                <w:sz w:val="19"/>
              </w:rPr>
              <w:t>Minute 8 — new-entrant cutoff</w:t>
            </w:r>
          </w:p>
        </w:tc>
        <w:tc>
          <w:tcPr>
            <w:tcW w:type="dxa" w:w="8424"/>
          </w:tcPr>
          <w:p>
            <w:pPr>
              <w:spacing w:after="20"/>
            </w:pPr>
            <w:r/>
            <w:r>
              <w:rPr>
                <w:sz w:val="17"/>
              </w:rPr>
              <w:t>•  No new participant admitted from this point</w:t>
            </w:r>
          </w:p>
          <w:p>
            <w:pPr>
              <w:spacing w:after="20"/>
            </w:pPr>
            <w:r>
              <w:rPr>
                <w:sz w:val="17"/>
              </w:rPr>
              <w:t>•  Verified reconnections may still be readmitted at the next natural pause</w:t>
            </w:r>
          </w:p>
        </w:tc>
      </w:tr>
      <w:tr>
        <w:tc>
          <w:tcPr>
            <w:tcW w:type="dxa" w:w="2232"/>
            <w:shd w:val="clear" w:fill="FBEFD2"/>
          </w:tcPr>
          <w:p>
            <w:r/>
            <w:r>
              <w:rPr>
                <w:b/>
                <w:color w:val="B00000"/>
                <w:sz w:val="19"/>
              </w:rPr>
              <w:t>Minute 120 — close</w:t>
            </w:r>
          </w:p>
        </w:tc>
        <w:tc>
          <w:tcPr>
            <w:tcW w:type="dxa" w:w="8424"/>
          </w:tcPr>
          <w:p>
            <w:pPr>
              <w:spacing w:after="20"/>
            </w:pPr>
            <w:r/>
            <w:r>
              <w:rPr>
                <w:sz w:val="17"/>
              </w:rPr>
              <w:t>•  Session ends</w:t>
            </w:r>
          </w:p>
          <w:p>
            <w:pPr>
              <w:spacing w:after="20"/>
            </w:pPr>
            <w:r>
              <w:rPr>
                <w:sz w:val="17"/>
              </w:rPr>
              <w:t>•  Confirm no recording exists to file or send</w:t>
            </w:r>
          </w:p>
        </w:tc>
      </w:tr>
      <w:tr>
        <w:tc>
          <w:tcPr>
            <w:tcW w:type="dxa" w:w="2232"/>
            <w:shd w:val="clear" w:fill="F5F0E8"/>
          </w:tcPr>
          <w:p>
            <w:r/>
            <w:r>
              <w:rPr>
                <w:b/>
                <w:color w:val="0F2347"/>
                <w:sz w:val="19"/>
              </w:rPr>
              <w:t>T+15</w:t>
            </w:r>
          </w:p>
        </w:tc>
        <w:tc>
          <w:tcPr>
            <w:tcW w:type="dxa" w:w="8424"/>
          </w:tcPr>
          <w:p>
            <w:pPr>
              <w:spacing w:after="20"/>
            </w:pPr>
            <w:r/>
            <w:r>
              <w:rPr>
                <w:sz w:val="17"/>
              </w:rPr>
              <w:t>•  Note any delivery defects for the QA/cognitive-load record</w:t>
            </w:r>
          </w:p>
          <w:p>
            <w:pPr>
              <w:spacing w:after="20"/>
            </w:pPr>
            <w:r>
              <w:rPr>
                <w:sz w:val="17"/>
              </w:rPr>
              <w:t>•  Confirm participant email list is accurate for post-session send</w:t>
            </w:r>
          </w:p>
        </w:tc>
      </w:tr>
      <w:tr>
        <w:tc>
          <w:tcPr>
            <w:tcW w:type="dxa" w:w="2232"/>
            <w:shd w:val="clear" w:fill="F5F0E8"/>
          </w:tcPr>
          <w:p>
            <w:r/>
            <w:r>
              <w:rPr>
                <w:b/>
                <w:color w:val="0F2347"/>
                <w:sz w:val="19"/>
              </w:rPr>
              <w:t>Within 24 hours</w:t>
            </w:r>
          </w:p>
        </w:tc>
        <w:tc>
          <w:tcPr>
            <w:tcW w:type="dxa" w:w="8424"/>
          </w:tcPr>
          <w:p>
            <w:pPr>
              <w:spacing w:after="20"/>
            </w:pPr>
            <w:r/>
            <w:r>
              <w:rPr>
                <w:sz w:val="17"/>
              </w:rPr>
              <w:t>•  Post-Session Email sent (Phase 2C v1.1)</w:t>
            </w:r>
          </w:p>
          <w:p>
            <w:pPr>
              <w:spacing w:after="20"/>
            </w:pPr>
            <w:r>
              <w:rPr>
                <w:sz w:val="17"/>
              </w:rPr>
              <w:t>•  Private Gumroad auto-discount link included and working</w:t>
            </w:r>
          </w:p>
          <w:p>
            <w:pPr>
              <w:spacing w:after="20"/>
            </w:pPr>
            <w:r>
              <w:rPr>
                <w:sz w:val="17"/>
              </w:rPr>
              <w:t>•  30-Day Evidence Review date/link confirmed in the email</w:t>
            </w:r>
          </w:p>
          <w:p>
            <w:pPr>
              <w:spacing w:after="20"/>
            </w:pPr>
            <w:r>
              <w:rPr>
                <w:sz w:val="17"/>
              </w:rPr>
              <w:t>•  Capture sheet totals written up while fresh</w:t>
            </w:r>
          </w:p>
        </w:tc>
      </w:tr>
    </w:tbl>
    <w:p>
      <w:pPr>
        <w:spacing w:after="6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PAID WORKSHOP DAY-OF CONTROL SHEET v1.0  ·  INTERNAL ONLY  ·  max 2 pages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