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12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Choose a question before you choose an activity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Preparation does not have to mean another course or another project.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Preparation does not have to mean another course or another project.</w:t>
      </w:r>
    </w:p>
    <w:p>
      <w:pPr>
        <w:spacing w:before="0" w:after="200" w:line="322" w:lineRule="auto"/>
      </w:pPr>
      <w:r>
        <w:rPr>
          <w:sz w:val="25"/>
        </w:rPr>
        <w:t>Sometimes the useful move is recovering one permitted example of work you already did.</w:t>
      </w:r>
    </w:p>
    <w:p>
      <w:pPr>
        <w:spacing w:before="0" w:after="200" w:line="322" w:lineRule="auto"/>
      </w:pPr>
      <w:r>
        <w:rPr>
          <w:sz w:val="25"/>
        </w:rPr>
        <w:t>Sometimes it is clarifying one requirement in a role you are considering.</w:t>
      </w:r>
    </w:p>
    <w:p>
      <w:pPr>
        <w:spacing w:before="0" w:after="200" w:line="322" w:lineRule="auto"/>
      </w:pPr>
      <w:r>
        <w:rPr>
          <w:sz w:val="25"/>
        </w:rPr>
        <w:t>Choose a question before you choose an activity.</w:t>
      </w:r>
    </w:p>
    <w:p>
      <w:pPr>
        <w:spacing w:before="0" w:after="200" w:line="322" w:lineRule="auto"/>
      </w:pPr>
      <w:r>
        <w:rPr>
          <w:sz w:val="25"/>
        </w:rPr>
        <w:t>What would I need to prove to be considered for that role, is a question.</w:t>
      </w:r>
    </w:p>
    <w:p>
      <w:pPr>
        <w:spacing w:before="0" w:after="200" w:line="322" w:lineRule="auto"/>
      </w:pPr>
      <w:r>
        <w:rPr>
          <w:sz w:val="25"/>
        </w:rPr>
        <w:t>I should be on LinkedIn more, is an activity without a test.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the question your next small step would answer.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A question and an activity, side by side.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V12 prepare one possible next step.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12 Short  |  v12_a4_question_before_activity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