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Which Parts of Your Experience Actually Transfer to Another Industry?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Video_14_Which_Parts_of_Your_Experience_Actually_Transfer_FINAL_Recording_Master.docx  ·  SHA-256 4a36cc83b8bcc8279011974952b098aafa559e0c07b2dce1aab7c92b5c0e28ca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8:41 to 9:41 from 1,259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Three job descriptions.</w:t>
        <w:br/>
        <w:br/>
        <w:t>Healthcare.</w:t>
        <w:br/>
        <w:t>Financial services.</w:t>
        <w:br/>
        <w:t>Technology.</w:t>
        <w:br/>
        <w:br/>
        <w:t>All three appeared to ask for the same thing:</w:t>
        <w:br/>
        <w:br/>
        <w:t>Manage risk.</w:t>
        <w:br/>
        <w:br/>
        <w:t>But when I looked at what “manage risk” actually meant, they were not asking for the same experience at all.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Same words, different work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THE RESEARCH ACTUALLY SHOWED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TEST | Compare the decision, not the noun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 | WHAT TRAVELS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 | WHAT ONLY LOOKS SIMILAR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 | WHAT MUST BE LEARNED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 | WHAT MUST BE EXPERIENCED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EMPLOYERS DO NOT ALL READ ADJACENT EXPERIENCE THE SAME WAY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NOT TO CLAIM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APPLICATION | Audit one destination role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 | One usable test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All findings in this master are grounded in the supplied September 10, 2026 research report.</w:t>
      </w:r>
    </w:p>
    <w:p>
      <w:pPr>
        <w:spacing w:after="80" w:line="278" w:lineRule="auto"/>
        <w:ind w:left="547" w:hanging="230"/>
      </w:pPr>
      <w:r>
        <w:rPr>
          <w:sz w:val="21"/>
        </w:rPr>
        <w:t>•   Use 28, never 30, if the sample count appears on screen or in publishing copy.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convert the convenience sample into a labor-market percentage.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claim that adjacent-experience candidates would be hired or that stated requirements would be waived.</w:t>
      </w:r>
    </w:p>
    <w:p>
      <w:pPr>
        <w:spacing w:after="80" w:line="278" w:lineRule="auto"/>
        <w:ind w:left="547" w:hanging="230"/>
      </w:pPr>
      <w:r>
        <w:rPr>
          <w:sz w:val="21"/>
        </w:rPr>
        <w:t>•   Preserve exact source captures for any employer-specific example used on screen. Several source postings were mirrored, older, or closed.</w:t>
      </w:r>
    </w:p>
    <w:p>
      <w:pPr>
        <w:spacing w:after="80" w:line="278" w:lineRule="auto"/>
        <w:ind w:left="547" w:hanging="230"/>
      </w:pPr>
      <w:r>
        <w:rPr>
          <w:sz w:val="21"/>
        </w:rPr>
        <w:t>•   If the editor names Humana, Wells Fargo, Mass General Brigham, JPMorgan, or another employer on screen, use the preserved source wording and keep the original capture with the production archive.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use a numerical title unless the final packaging is intentionally changed later. Current locked recommendation is the question title plus WHAT REALLY TRANSFERS?</w:t>
      </w:r>
    </w:p>
    <w:p>
      <w:pPr>
        <w:spacing w:after="80" w:line="278" w:lineRule="auto"/>
        <w:ind w:left="547" w:hanging="230"/>
      </w:pPr>
      <w:r>
        <w:rPr>
          <w:sz w:val="21"/>
        </w:rPr>
        <w:t>•   No em dashes. U.S. English. No burned-in captions for long-form.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What travels is not the word.</w:t>
        <w:br/>
        <w:br/>
        <w:t>It is the judgment underneath it.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14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