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When the question changes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You know the work. You know the numbers. You can explain exactly what happened.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You know the work. You know the numbers. You can explain exactly what happened.</w:t>
      </w:r>
    </w:p>
    <w:p>
      <w:pPr>
        <w:spacing w:before="0" w:after="200" w:line="322" w:lineRule="auto"/>
      </w:pPr>
      <w:r>
        <w:rPr>
          <w:sz w:val="25"/>
        </w:rPr>
        <w:t>Then someone asks what you recommend.</w:t>
      </w:r>
    </w:p>
    <w:p>
      <w:pPr>
        <w:spacing w:before="0" w:after="200" w:line="322" w:lineRule="auto"/>
      </w:pPr>
      <w:r>
        <w:rPr>
          <w:sz w:val="25"/>
        </w:rPr>
        <w:t>The evidence is incomplete. There is no obviously correct answer. And whatever gets decided affects real people.</w:t>
      </w:r>
    </w:p>
    <w:p>
      <w:pPr>
        <w:spacing w:before="0" w:after="200" w:line="322" w:lineRule="auto"/>
      </w:pPr>
      <w:r>
        <w:rPr>
          <w:sz w:val="25"/>
        </w:rPr>
        <w:t>And you realize you have never actually had to make that call.</w:t>
      </w:r>
    </w:p>
    <w:p>
      <w:pPr>
        <w:spacing w:before="0" w:after="200" w:line="322" w:lineRule="auto"/>
      </w:pPr>
      <w:r>
        <w:rPr>
          <w:sz w:val="25"/>
        </w:rPr>
        <w:t>That is not inexperience. It is a gap the work never asked you to fill.</w:t>
      </w:r>
    </w:p>
    <w:p>
      <w:pPr>
        <w:spacing w:before="0" w:after="200" w:line="322" w:lineRule="auto"/>
      </w:pPr>
      <w:r>
        <w:rPr>
          <w:sz w:val="25"/>
        </w:rPr>
        <w:t>It may feel like one problem. It is usually three.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the moment where the work got harder.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first question, then the second replacing it. Full 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V15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Short  |  v15_a1_the_question_changes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