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Knowing is not owning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Have you ever been the person who actually had to decide?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Have you ever been the person who actually had to decide?</w:t>
      </w:r>
    </w:p>
    <w:p>
      <w:pPr>
        <w:spacing w:before="0" w:after="200" w:line="322" w:lineRule="auto"/>
      </w:pPr>
      <w:r>
        <w:rPr>
          <w:sz w:val="25"/>
        </w:rPr>
        <w:t>Not the person in the meeting. Not the person who prepared the analysis. Not the person whose recommendation was useful.</w:t>
      </w:r>
    </w:p>
    <w:p>
      <w:pPr>
        <w:spacing w:before="0" w:after="200" w:line="322" w:lineRule="auto"/>
      </w:pPr>
      <w:r>
        <w:rPr>
          <w:sz w:val="25"/>
        </w:rPr>
        <w:t>The person whose name was on the call, who had to answer for the consequence.</w:t>
      </w:r>
    </w:p>
    <w:p>
      <w:pPr>
        <w:spacing w:before="0" w:after="200" w:line="322" w:lineRule="auto"/>
      </w:pPr>
      <w:r>
        <w:rPr>
          <w:sz w:val="25"/>
        </w:rPr>
        <w:t>You can understand a decision very well and still never have carried one.</w:t>
      </w:r>
    </w:p>
    <w:p>
      <w:pPr>
        <w:spacing w:before="0" w:after="200" w:line="322" w:lineRule="auto"/>
      </w:pPr>
      <w:r>
        <w:rPr>
          <w:sz w:val="25"/>
        </w:rPr>
        <w:t>Knowing the work and owning the decision are not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the smallest decision you can genuinely own.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final line at maximum size, held in silence.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practice.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  |  v15_a4_knowing_isnt_owning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