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15</w:t>
      </w:r>
    </w:p>
    <w:p>
      <w:pPr>
        <w:spacing w:before="0" w:after="80"/>
      </w:pPr>
      <w:r>
        <w:rPr>
          <w:b/>
          <w:i w:val="0"/>
          <w:color w:val="112345"/>
          <w:sz w:val="42"/>
        </w:rPr>
        <w:t>Publishing Materials</w:t>
      </w:r>
    </w:p>
    <w:p>
      <w:pPr>
        <w:spacing w:before="0" w:after="280"/>
      </w:pPr>
      <w:r>
        <w:rPr>
          <w:b w:val="0"/>
          <w:i w:val="0"/>
          <w:color w:val="5A6B82"/>
          <w:sz w:val="20"/>
        </w:rPr>
        <w:t>The Career Gaps You Don't See Until the Work Gets Harder</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Source  </w:t>
      </w:r>
      <w:r>
        <w:rPr>
          <w:sz w:val="21"/>
        </w:rPr>
        <w:t>Video_15_FINAL_Regular_Length_Recording_Master.docx  ·  SHA-256 f219fd15ac4c7d7abaa9f271ff15b6e105b2c71b1cdd137873187018aa9601c3</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The Career Gaps You Don't See Until the Work Gets Harder</w:t>
      </w:r>
    </w:p>
    <w:p>
      <w:pPr>
        <w:spacing w:before="320" w:after="120"/>
        <w:keepNext w:val="1"/>
        <w:keepLines w:val="1"/>
      </w:pPr>
      <w:r>
        <w:rPr>
          <w:b/>
          <w:i w:val="0"/>
          <w:color w:val="112345"/>
          <w:sz w:val="26"/>
        </w:rPr>
        <w:t>THUMBNAIL TEXT</w:t>
      </w:r>
    </w:p>
    <w:p>
      <w:pPr>
        <w:spacing w:before="0" w:after="160"/>
      </w:pPr>
      <w:r>
        <w:rPr>
          <w:b/>
          <w:i w:val="0"/>
          <w:color w:val="112345"/>
          <w:sz w:val="26"/>
        </w:rPr>
        <w:t>KNOWING ISN'T OWNING</w:t>
      </w:r>
    </w:p>
    <w:p>
      <w:pPr>
        <w:spacing w:before="320" w:after="120"/>
        <w:keepNext w:val="1"/>
        <w:keepLines w:val="1"/>
      </w:pPr>
      <w:r>
        <w:rPr>
          <w:b/>
          <w:i w:val="0"/>
          <w:color w:val="112345"/>
          <w:sz w:val="26"/>
        </w:rPr>
        <w:t>DESCRIPTION</w:t>
      </w:r>
    </w:p>
    <w:p>
      <w:pPr>
        <w:spacing w:before="0" w:after="160"/>
      </w:pPr>
      <w:r>
        <w:rPr>
          <w:b w:val="0"/>
          <w:i w:val="0"/>
          <w:sz w:val="22"/>
        </w:rPr>
        <w:t>Three career gaps feel identical from the inside and need completely different responses.</w:t>
      </w:r>
    </w:p>
    <w:p>
      <w:pPr>
        <w:spacing w:before="0" w:after="160"/>
      </w:pPr>
      <w:r>
        <w:rPr>
          <w:b w:val="0"/>
          <w:i w:val="0"/>
          <w:sz w:val="22"/>
        </w:rPr>
        <w:t>A learning gap, where there is something you genuinely do not know yet. A practice and authority gap, where you understand the decision but have never been allowed to own it. And an evidence gap, where you already know how and nobody can see enough proof.</w:t>
      </w:r>
    </w:p>
    <w:p>
      <w:pPr>
        <w:spacing w:before="0" w:after="160"/>
      </w:pPr>
      <w:r>
        <w:rPr>
          <w:b w:val="0"/>
          <w:i w:val="0"/>
          <w:sz w:val="22"/>
        </w:rPr>
        <w:t>Learn. Practice. Prove. If you misread which one you have, you can spend a year fixing the wrong problem.</w:t>
      </w:r>
    </w:p>
    <w:p>
      <w:pPr>
        <w:spacing w:before="0" w:after="160"/>
      </w:pPr>
      <w:r>
        <w:rPr>
          <w:b w:val="0"/>
          <w:i w:val="0"/>
          <w:sz w:val="22"/>
        </w:rPr>
        <w:t>This is a reflection tool, not a diagnostic. It does not assign you a type, and some of these gaps are shaped by the organization rather than by you.</w:t>
      </w:r>
    </w:p>
    <w:p>
      <w:pPr>
        <w:spacing w:before="200" w:after="80"/>
      </w:pPr>
      <w:r>
        <w:rPr>
          <w:b/>
          <w:i w:val="0"/>
          <w:color w:val="8A6D1E"/>
          <w:sz w:val="18"/>
        </w:rPr>
        <w:t>RESOURCE LINE, paste as the last block:</w:t>
      </w:r>
    </w:p>
    <w:p>
      <w:pPr>
        <w:spacing w:before="0" w:after="160"/>
      </w:pPr>
      <w:r>
        <w:rPr>
          <w:b/>
          <w:i w:val="0"/>
          <w:color w:val="9B2C10"/>
          <w:sz w:val="22"/>
        </w:rPr>
        <w:t>This video names no resource. Do not add one.</w:t>
      </w:r>
    </w:p>
    <w:p>
      <w:pPr>
        <w:spacing w:before="0" w:after="160"/>
      </w:pPr>
      <w:r>
        <w:rPr>
          <w:b w:val="0"/>
          <w:i w:val="0"/>
          <w:color w:val="5A6B82"/>
          <w:sz w:val="20"/>
        </w:rPr>
        <w:t>WATCH NEXT LINE: Video 16: What to Do When Your Work Is Valued but You Are Overlooked</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Name one gap and the step that matches it.</w:t>
        <w:br/>
        <w:t>LEARN, PRACTICE or PROVE. One word, one sentence.</w:t>
      </w:r>
    </w:p>
    <w:p>
      <w:pPr>
        <w:spacing w:before="0" w:after="160"/>
      </w:pPr>
      <w:r>
        <w:rPr>
          <w:b w:val="0"/>
          <w:i w:val="0"/>
          <w:sz w:val="22"/>
        </w:rPr>
        <w:t>This is a reflection tool, not a diagnostic. It does not assign you a type, and some of these gaps are shaped by the organization rather than by you.</w:t>
      </w:r>
    </w:p>
    <w:p>
      <w:pPr>
        <w:spacing w:before="320" w:after="120"/>
        <w:keepNext w:val="1"/>
        <w:keepLines w:val="1"/>
      </w:pPr>
      <w:r>
        <w:rPr>
          <w:b/>
          <w:i w:val="0"/>
          <w:color w:val="112345"/>
          <w:sz w:val="26"/>
        </w:rPr>
        <w:t>TAGS</w:t>
      </w:r>
    </w:p>
    <w:p>
      <w:pPr>
        <w:spacing w:before="0" w:after="160"/>
      </w:pPr>
      <w:r>
        <w:rPr>
          <w:b w:val="0"/>
          <w:i w:val="0"/>
          <w:sz w:val="22"/>
        </w:rPr>
        <w:t>career gaps, decision making at work, career development, experienced professionals, career growth, skills gap, career reflection, workplace judgment, career evidence, mid career, professional development, career strategy</w:t>
      </w:r>
    </w:p>
    <w:p>
      <w:pPr>
        <w:spacing w:before="320" w:after="120"/>
        <w:keepNext w:val="1"/>
        <w:keepLines w:val="1"/>
      </w:pPr>
      <w:r>
        <w:rPr>
          <w:b/>
          <w:i w:val="0"/>
          <w:color w:val="112345"/>
          <w:sz w:val="26"/>
        </w:rPr>
        <w:t>HASHTAGS</w:t>
      </w:r>
    </w:p>
    <w:p>
      <w:pPr>
        <w:spacing w:before="0" w:after="160"/>
      </w:pPr>
      <w:r>
        <w:rPr>
          <w:b/>
          <w:i w:val="0"/>
          <w:sz w:val="24"/>
        </w:rPr>
        <w:t>#CareerGrowth  #CareerDevelopment  #CapabilityFormation</w:t>
      </w:r>
    </w:p>
    <w:p>
      <w:pPr>
        <w:spacing w:before="320" w:after="120"/>
        <w:keepNext w:val="1"/>
        <w:keepLines w:val="1"/>
      </w:pPr>
      <w:r>
        <w:rPr>
          <w:b/>
          <w:i w:val="0"/>
          <w:color w:val="112345"/>
          <w:sz w:val="26"/>
        </w:rPr>
        <w:t>RESOURCE ROUTE</w:t>
      </w:r>
    </w:p>
    <w:p>
      <w:pPr>
        <w:spacing w:before="0" w:after="160"/>
      </w:pPr>
      <w:r>
        <w:rPr>
          <w:b/>
          <w:i w:val="0"/>
          <w:color w:val="9B2C10"/>
          <w:sz w:val="22"/>
        </w:rPr>
        <w:t>None. This master names no resource route, so none appears in the script, the description, the pinned comment or on any card.</w:t>
      </w: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16: What to Do When Your Work Is Valued but You Are Overlooked</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Watch Next card in the production deck</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KNOWING ISN'T OWNING</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No resource link appears anywhere, because the master names none.</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15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