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18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Neither answer is the brave one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Staying an individual contributor is not automatically the more authentic choice.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Staying an individual contributor is not automatically the more authentic choice.</w:t>
      </w:r>
    </w:p>
    <w:p>
      <w:pPr>
        <w:spacing w:before="0" w:after="200" w:line="322" w:lineRule="auto"/>
      </w:pPr>
      <w:r>
        <w:rPr>
          <w:sz w:val="25"/>
        </w:rPr>
        <w:t>Becoming a manager is not automatically the more ambitious one.</w:t>
      </w:r>
    </w:p>
    <w:p>
      <w:pPr>
        <w:spacing w:before="0" w:after="200" w:line="322" w:lineRule="auto"/>
      </w:pPr>
      <w:r>
        <w:rPr>
          <w:sz w:val="25"/>
        </w:rPr>
        <w:t>Managing people well is difficult, valuable work.</w:t>
      </w:r>
    </w:p>
    <w:p>
      <w:pPr>
        <w:spacing w:before="0" w:after="200" w:line="322" w:lineRule="auto"/>
      </w:pPr>
      <w:r>
        <w:rPr>
          <w:sz w:val="25"/>
        </w:rPr>
        <w:t>Deep senior individual work is difficult, valuable work.</w:t>
      </w:r>
    </w:p>
    <w:p>
      <w:pPr>
        <w:spacing w:before="0" w:after="200" w:line="322" w:lineRule="auto"/>
      </w:pPr>
      <w:r>
        <w:rPr>
          <w:sz w:val="25"/>
        </w:rPr>
        <w:t>Pick the path whose hard parts you would rather have, inside the organization you actually work in.</w:t>
      </w:r>
    </w:p>
    <w:p>
      <w:pPr>
        <w:spacing w:before="0" w:after="200" w:line="322" w:lineRule="auto"/>
      </w:pPr>
      <w:r>
        <w:rPr>
          <w:sz w:val="25"/>
        </w:rPr>
        <w:t>Do not choose the title. Choose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Choose the hard parts you would rather have.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paths side by side, never stacked as a ladder.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boundary and close.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18 Short  |  v18_b2_neither_is_brave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