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Become a Consultant? The Part Everyone Leaves Out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Video_19_FINAL_Regular_Length_Recording_Master.docx  ·  SHA-256 f6734637399c7f744b4ff88b4fe37e886401cb34446c6fb60bfea608bcd08785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10:08 to 11:18 from 1,470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Someone has told you, "You should consult." Probably more than once.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The compliment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REVERSAL | Experience is not an offer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FOUR THINGS CALLED ONE THING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BUYER QUESTION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EXACTLY WOULD THEY RECEIVE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THE FIRST ENGAGEMENT REALISTICALLY COMES FROM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DOING IT A SECOND TIME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THE FIRST ENGAGEMENT ACTUALLY REQUIRES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TEST IT BEFORE YOU DECIDE ANYTHING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COSTS NOBODY MENTIONS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APPLICATION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 AND CTA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PRODUCTION GUARDRAILS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 No burned-in captions for long-form. Preserve one primary CTA. Watch Next is full-screen and final. Do not invent outcomes, causal claims, employer acceptance, or research findings.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Put it in the comments. If it is hard to write, that is the finding. It usually means the offer is still a description of you rather than a description of something a person can buy.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