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21</w:t>
      </w:r>
    </w:p>
    <w:p>
      <w:pPr>
        <w:spacing w:before="0" w:after="80"/>
      </w:pPr>
      <w:r>
        <w:rPr>
          <w:b/>
          <w:i w:val="0"/>
          <w:color w:val="112345"/>
          <w:sz w:val="42"/>
        </w:rPr>
        <w:t>Publishing Materials</w:t>
      </w:r>
    </w:p>
    <w:p>
      <w:pPr>
        <w:spacing w:before="0" w:after="280"/>
      </w:pPr>
      <w:r>
        <w:rPr>
          <w:b w:val="0"/>
          <w:i w:val="0"/>
          <w:color w:val="5A6B82"/>
          <w:sz w:val="20"/>
        </w:rPr>
        <w:t>What You Must Relearn When You Change Industries</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Source  </w:t>
      </w:r>
      <w:r>
        <w:rPr>
          <w:sz w:val="21"/>
        </w:rPr>
        <w:t>Video_21_FINAL_Regular_Length_Recording_Master.docx  ·  SHA-256 12edc8634d7b8be0d374ffbf0d6218cf698ebf89a67d4f0c2b382ae8ff8d8a09</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What You Must Relearn When You Change Industries</w:t>
      </w:r>
    </w:p>
    <w:p>
      <w:pPr>
        <w:spacing w:before="320" w:after="120"/>
        <w:keepNext w:val="1"/>
        <w:keepLines w:val="1"/>
      </w:pPr>
      <w:r>
        <w:rPr>
          <w:b/>
          <w:i w:val="0"/>
          <w:color w:val="112345"/>
          <w:sz w:val="26"/>
        </w:rPr>
        <w:t>THUMBNAIL TEXT</w:t>
      </w:r>
    </w:p>
    <w:p>
      <w:pPr>
        <w:spacing w:before="0" w:after="160"/>
      </w:pPr>
      <w:r>
        <w:rPr>
          <w:b/>
          <w:i w:val="0"/>
          <w:color w:val="112345"/>
          <w:sz w:val="26"/>
        </w:rPr>
        <w:t>NOT EVERYTHING TRAVELS</w:t>
      </w:r>
    </w:p>
    <w:p>
      <w:pPr>
        <w:spacing w:before="320" w:after="120"/>
        <w:keepNext w:val="1"/>
        <w:keepLines w:val="1"/>
      </w:pPr>
      <w:r>
        <w:rPr>
          <w:b/>
          <w:i w:val="0"/>
          <w:color w:val="112345"/>
          <w:sz w:val="26"/>
        </w:rPr>
        <w:t>DESCRIPTION</w:t>
      </w:r>
    </w:p>
    <w:p>
      <w:pPr>
        <w:spacing w:before="0" w:after="160"/>
      </w:pPr>
      <w:r>
        <w:rPr>
          <w:b w:val="0"/>
          <w:i w:val="0"/>
          <w:sz w:val="22"/>
        </w:rPr>
        <w:t>You made the industry change, and you can still do the work. What keeps catching you are the things nobody thought to explain.</w:t>
      </w:r>
    </w:p>
    <w:p>
      <w:pPr>
        <w:spacing w:before="0" w:after="160"/>
      </w:pPr>
      <w:r>
        <w:rPr>
          <w:b w:val="0"/>
          <w:i w:val="0"/>
          <w:sz w:val="22"/>
        </w:rPr>
        <w:t>This video sorts the relearning into five layers: what the work is actually about here, regulation and credentials, systems and tooling, relationships and internal history, and how decisions actually get made.</w:t>
      </w:r>
    </w:p>
    <w:p>
      <w:pPr>
        <w:spacing w:before="0" w:after="160"/>
      </w:pPr>
      <w:r>
        <w:rPr>
          <w:b w:val="0"/>
          <w:i w:val="0"/>
          <w:sz w:val="22"/>
        </w:rPr>
        <w:t>It says the part a lot of career content avoids. A licensing requirement is not a mindset issue. If a role requires a qualification you do not hold, adjacent experience does not erase that.</w:t>
      </w:r>
    </w:p>
    <w:p>
      <w:pPr>
        <w:spacing w:before="0" w:after="160"/>
      </w:pPr>
      <w:r>
        <w:rPr>
          <w:b w:val="0"/>
          <w:i w:val="0"/>
          <w:sz w:val="22"/>
        </w:rPr>
        <w:t>You will leave with an inventory for one destination role, ordered by one question: what stops me contributing usefully first?</w:t>
      </w:r>
    </w:p>
    <w:p>
      <w:pPr>
        <w:spacing w:before="200" w:after="80"/>
      </w:pPr>
      <w:r>
        <w:rPr>
          <w:b/>
          <w:i w:val="0"/>
          <w:color w:val="8A6D1E"/>
          <w:sz w:val="18"/>
        </w:rPr>
        <w:t>RESOURCE LINE, paste as the last block:</w:t>
      </w:r>
    </w:p>
    <w:p>
      <w:pPr>
        <w:spacing w:before="0" w:after="160"/>
      </w:pPr>
      <w:r>
        <w:rPr>
          <w:b/>
          <w:i w:val="0"/>
          <w:sz w:val="22"/>
        </w:rPr>
        <w:t>Capability Formation Field Kit: https://temidayoafonja.com/fieldkit</w:t>
      </w:r>
    </w:p>
    <w:p>
      <w:pPr>
        <w:spacing w:before="0" w:after="160"/>
      </w:pPr>
      <w:r>
        <w:rPr>
          <w:b w:val="0"/>
          <w:i w:val="0"/>
          <w:color w:val="5A6B82"/>
          <w:sz w:val="20"/>
        </w:rPr>
        <w:t>WATCH NEXT LINE: Video 9: How to Change Industries Without Starting Over</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Build the five-layer inventory for one destination role, then reorder it by one question: what stops me contributing usefully first?</w:t>
      </w:r>
    </w:p>
    <w:p>
      <w:pPr>
        <w:spacing w:before="0" w:after="160"/>
      </w:pPr>
      <w:r>
        <w:rPr>
          <w:b w:val="0"/>
          <w:i w:val="0"/>
          <w:sz w:val="22"/>
        </w:rPr>
        <w:t>And check the binding requirements from the body or employer that actually sets them. A licensing requirement is not a mindset issue.</w:t>
      </w:r>
    </w:p>
    <w:p>
      <w:pPr>
        <w:spacing w:before="320" w:after="120"/>
        <w:keepNext w:val="1"/>
        <w:keepLines w:val="1"/>
      </w:pPr>
      <w:r>
        <w:rPr>
          <w:b/>
          <w:i w:val="0"/>
          <w:color w:val="112345"/>
          <w:sz w:val="26"/>
        </w:rPr>
        <w:t>TAGS</w:t>
      </w:r>
    </w:p>
    <w:p>
      <w:pPr>
        <w:spacing w:before="0" w:after="160"/>
      </w:pPr>
      <w:r>
        <w:rPr>
          <w:b w:val="0"/>
          <w:i w:val="0"/>
          <w:sz w:val="22"/>
        </w:rPr>
        <w:t>changing industries, industry change, career pivot, transferable skills, new industry, career transition, relearning, experienced professionals, domain knowledge, career strategy, mid career, starting over</w:t>
      </w:r>
    </w:p>
    <w:p>
      <w:pPr>
        <w:spacing w:before="320" w:after="120"/>
        <w:keepNext w:val="1"/>
        <w:keepLines w:val="1"/>
      </w:pPr>
      <w:r>
        <w:rPr>
          <w:b/>
          <w:i w:val="0"/>
          <w:color w:val="112345"/>
          <w:sz w:val="26"/>
        </w:rPr>
        <w:t>HASHTAGS</w:t>
      </w:r>
    </w:p>
    <w:p>
      <w:pPr>
        <w:spacing w:before="0" w:after="160"/>
      </w:pPr>
      <w:r>
        <w:rPr>
          <w:b/>
          <w:i w:val="0"/>
          <w:sz w:val="24"/>
        </w:rPr>
        <w:t>#CareerChange  #ChangingIndustries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Capability Formation Field Kit</w:t>
            </w:r>
          </w:p>
        </w:tc>
        <w:tc>
          <w:tcPr>
            <w:tcW w:type="dxa" w:w="3024"/>
          </w:tcPr>
          <w:p>
            <w:pPr>
              <w:spacing w:before="60" w:after="60" w:line="264" w:lineRule="auto"/>
            </w:pPr>
            <w:r/>
            <w:r>
              <w:rPr>
                <w:b w:val="0"/>
                <w:i w:val="0"/>
                <w:sz w:val="18"/>
              </w:rPr>
              <w:t>temidayoafonja.com/fieldkit</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9: How to Change Industries Without Starting Over</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Watch Next card in the production deck</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NOT EVERYTHING TRAVELS</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21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