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4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Recording Run of Show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I Was First in 3 New Roles in 5 Years. Here's What I Stopped Doing.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Video_4_FINAL_5_Minute_Test_Recording_Master.docx  ·  SHA-256 e10d1c820d85de5dc07570621540d3296745ddbd2e7f59c2bf0cf3747057725f</w:t>
      </w:r>
    </w:p>
    <w:p>
      <w:pPr>
        <w:spacing w:after="80"/>
      </w:pPr>
      <w:r>
        <w:rPr>
          <w:b/>
          <w:color w:val="8A6D1E"/>
          <w:sz w:val="20"/>
        </w:rPr>
        <w:t xml:space="preserve">Speech-only estimate  </w:t>
      </w:r>
      <w:r>
        <w:rPr>
          <w:sz w:val="21"/>
        </w:rPr>
        <w:t>4:34 to 5:06 from 662 spoken words at 130 to 145 words per minute. Arithmetic on the script, not a timed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BEFORE THE TAKE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whole script once, out loud, without recording.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Set the light in front, not behind or beside. This outranks every other production change.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Frame 16:9 horizontal, minimum 1920 by 1080, headroom preserved.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Record a level check and listen back on headphones before starting.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Have the script-only recording copy open, not this document.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OPENING, EXACTLY AS LOCKED</w:t>
      </w:r>
    </w:p>
    <w:p>
      <w:pPr>
        <w:spacing w:before="0" w:after="160"/>
      </w:pPr>
      <w:r>
        <w:rPr>
          <w:b/>
          <w:i w:val="0"/>
          <w:sz w:val="23"/>
        </w:rPr>
        <w:t>Three times in five years, I stepped into a role that did not have a predecessor. Each time, the title was new to me. But the work underneath it was not completely new.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This is the approved opening. It is not re-hooked, re-ordered or improved at the desk.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SECTIONS IN ORDER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64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662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SECTION</w:t>
            </w:r>
          </w:p>
        </w:tc>
        <w:tc>
          <w:tcPr>
            <w:tcW w:type="dxa" w:w="237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BLOCKS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HOOK | The title was new. The work was not completely new.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1 | Stop waiting for an exact title match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2 | Stop proving readiness with a task list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STOP 3 | Stop treating the learning gap as a verdict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2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THE 3-LINE READINESS CASE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64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62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CLOSE</w:t>
            </w:r>
          </w:p>
        </w:tc>
        <w:tc>
          <w:tcPr>
            <w:tcW w:type="dxa" w:w="237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8"/>
              </w:rPr>
              <w:t>3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THOUGHT-BLOCK METHOD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Read the block silently.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Look toward the lens.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Deliver it naturally.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Stop.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Reset posture and hands.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Advance to the next block.</w:t>
      </w:r>
    </w:p>
    <w:p>
      <w:pPr>
        <w:spacing w:before="0" w:after="160"/>
      </w:pPr>
      <w:r>
        <w:rPr>
          <w:b w:val="0"/>
          <w:i w:val="0"/>
          <w:color w:val="5A6B82"/>
          <w:sz w:val="20"/>
        </w:rPr>
        <w:t>One complete idea per block. Do not split every sentence into its own take, and preserve the intentional pauses inside a block. A block that was rushed is recorded again rather than repaired in the edit.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BOUNDARIES CARRIED FROM THE MASTER</w:t>
      </w:r>
    </w:p>
    <w:p>
      <w:pPr>
        <w:spacing w:after="80" w:line="278" w:lineRule="auto"/>
        <w:ind w:left="547" w:hanging="230"/>
      </w:pPr>
      <w:r>
        <w:rPr>
          <w:sz w:val="21"/>
        </w:rPr>
        <w:t>•   PRODUCTION NOTES</w:t>
      </w:r>
    </w:p>
    <w:p>
      <w:pPr>
        <w:spacing w:after="80" w:line="278" w:lineRule="auto"/>
        <w:ind w:left="547" w:hanging="230"/>
      </w:pPr>
      <w:r>
        <w:rPr>
          <w:sz w:val="21"/>
        </w:rPr>
        <w:t>•   First 15 seconds must confirm the title/thumbnail promise. No channel framing or preamble.</w:t>
      </w:r>
    </w:p>
    <w:p>
      <w:pPr>
        <w:spacing w:after="80" w:line="278" w:lineRule="auto"/>
        <w:ind w:left="547" w:hanging="230"/>
      </w:pPr>
      <w:r>
        <w:rPr>
          <w:sz w:val="21"/>
        </w:rPr>
        <w:t>•   Record by thought block. Preserve natural delivery. Do not speed up simply to hit runtime.</w:t>
      </w:r>
    </w:p>
    <w:p>
      <w:pPr>
        <w:spacing w:after="80" w:line="278" w:lineRule="auto"/>
        <w:ind w:left="547" w:hanging="230"/>
      </w:pPr>
      <w:r>
        <w:rPr>
          <w:sz w:val="21"/>
        </w:rPr>
        <w:t>•   Use 3–5 deliberate camera-emphasis beats total and 2–4 meaningful full-screen visuals where useful.</w:t>
      </w:r>
    </w:p>
    <w:p>
      <w:pPr>
        <w:spacing w:after="80" w:line="278" w:lineRule="auto"/>
        <w:ind w:left="547" w:hanging="230"/>
      </w:pPr>
      <w:r>
        <w:rPr>
          <w:sz w:val="21"/>
        </w:rPr>
        <w:t>•   Framework/comparison graphics must be true full-screen and mobile-readable.</w:t>
      </w:r>
    </w:p>
    <w:p>
      <w:pPr>
        <w:spacing w:after="80" w:line="278" w:lineRule="auto"/>
        <w:ind w:left="547" w:hanging="230"/>
      </w:pPr>
      <w:r>
        <w:rPr>
          <w:sz w:val="21"/>
        </w:rPr>
        <w:t>•   One primary CTA only. Watch Next is full screen and final. No return to camera afterward.</w:t>
      </w:r>
    </w:p>
    <w:p>
      <w:pPr>
        <w:spacing w:after="80" w:line="278" w:lineRule="auto"/>
        <w:ind w:left="547" w:hanging="230"/>
      </w:pPr>
      <w:r>
        <w:rPr>
          <w:sz w:val="21"/>
        </w:rPr>
        <w:t>•   U.S. English. No em dashes. Do not invent causal claims or outcomes.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EXACT FINAL SPOKEN LINE</w:t>
      </w:r>
    </w:p>
    <w:p>
      <w:pPr>
        <w:spacing w:before="0" w:after="160"/>
      </w:pPr>
      <w:r>
        <w:rPr>
          <w:b/>
          <w:i w:val="0"/>
          <w:color w:val="9B2C10"/>
          <w:sz w:val="23"/>
        </w:rPr>
        <w:t>Being new to the title does not automatically mean being new to the work.</w:t>
      </w:r>
    </w:p>
    <w:p>
      <w:pPr>
        <w:spacing w:before="0" w:after="160"/>
      </w:pPr>
      <w:r>
        <w:rPr>
          <w:b w:val="0"/>
          <w:i w:val="0"/>
          <w:color w:val="5A6B82"/>
          <w:sz w:val="19"/>
        </w:rPr>
        <w:t>Nothing is recorded after this line. Watch Next follows as a visual and there is no return to camera.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ENDING CHECKLIST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1.   </w:t>
      </w:r>
      <w:r>
        <w:rPr>
          <w:sz w:val="21"/>
        </w:rPr>
        <w:t>The final spoken line is recorded and is the last thing on the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2.   </w:t>
      </w:r>
      <w:r>
        <w:rPr>
          <w:sz w:val="21"/>
        </w:rPr>
        <w:t>No spoken Subscribe request was added. The Subscribe cue is a visual placed in post-production.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3.   </w:t>
      </w:r>
      <w:r>
        <w:rPr>
          <w:sz w:val="21"/>
        </w:rPr>
        <w:t>The single call to action was spoken once, in the master's wording.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4.   </w:t>
      </w:r>
      <w:r>
        <w:rPr>
          <w:sz w:val="21"/>
        </w:rPr>
        <w:t>The resource was named once if the master names one, and not otherwise.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5.   </w:t>
      </w:r>
      <w:r>
        <w:rPr>
          <w:sz w:val="21"/>
        </w:rPr>
        <w:t>Anything the master labels a constructed example was said aloud as one.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6.   </w:t>
      </w:r>
      <w:r>
        <w:rPr>
          <w:sz w:val="21"/>
        </w:rPr>
        <w:t>Room tone recorded, at least thirty seconds, after the final take.</w:t>
      </w:r>
    </w:p>
    <w:p>
      <w:pPr>
        <w:spacing w:after="100" w:line="278" w:lineRule="auto"/>
        <w:ind w:left="490" w:hanging="490"/>
      </w:pPr>
      <w:r>
        <w:rPr>
          <w:b/>
          <w:sz w:val="21"/>
        </w:rPr>
        <w:t xml:space="preserve">7.   </w:t>
      </w:r>
      <w:r>
        <w:rPr>
          <w:sz w:val="21"/>
        </w:rPr>
        <w:t>Files named and backed up before the setup is broken down.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4 run of show  |  built against the locked final master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