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4</w:t>
      </w:r>
    </w:p>
    <w:p>
      <w:pPr>
        <w:spacing w:before="0" w:after="80"/>
      </w:pPr>
      <w:r>
        <w:rPr>
          <w:b/>
          <w:i w:val="0"/>
          <w:color w:val="112345"/>
          <w:sz w:val="42"/>
        </w:rPr>
        <w:t>Publishing Materials</w:t>
      </w:r>
    </w:p>
    <w:p>
      <w:pPr>
        <w:spacing w:before="0" w:after="280"/>
      </w:pPr>
      <w:r>
        <w:rPr>
          <w:b w:val="0"/>
          <w:i w:val="0"/>
          <w:color w:val="5A6B82"/>
          <w:sz w:val="20"/>
        </w:rPr>
        <w:t>I Was First in 3 New Roles in 5 Years. Here's What I Stopped Doing.</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Video_4_FINAL_5_Minute_Test_Recording_Master.docx  ·  SHA-256 e10d1c820d85de5dc07570621540d3296745ddbd2e7f59c2bf0cf3747057725f</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I Was First in 3 New Roles in 5 Years. Here's What I Stopped Doing.</w:t>
      </w:r>
    </w:p>
    <w:p>
      <w:pPr>
        <w:spacing w:before="320" w:after="120"/>
        <w:keepNext w:val="1"/>
        <w:keepLines w:val="1"/>
      </w:pPr>
      <w:r>
        <w:rPr>
          <w:b/>
          <w:i w:val="0"/>
          <w:color w:val="112345"/>
          <w:sz w:val="26"/>
        </w:rPr>
        <w:t>THUMBNAIL TEXT</w:t>
      </w:r>
    </w:p>
    <w:p>
      <w:pPr>
        <w:spacing w:before="0" w:after="160"/>
      </w:pPr>
      <w:r>
        <w:rPr>
          <w:b/>
          <w:i w:val="0"/>
          <w:color w:val="112345"/>
          <w:sz w:val="26"/>
        </w:rPr>
        <w:t>I'D NEVER HELD THE ROLE</w:t>
      </w:r>
    </w:p>
    <w:p>
      <w:pPr>
        <w:spacing w:before="320" w:after="120"/>
        <w:keepNext w:val="1"/>
        <w:keepLines w:val="1"/>
      </w:pPr>
      <w:r>
        <w:rPr>
          <w:b/>
          <w:i w:val="0"/>
          <w:color w:val="112345"/>
          <w:sz w:val="26"/>
        </w:rPr>
        <w:t>DESCRIPTION</w:t>
      </w:r>
    </w:p>
    <w:p>
      <w:pPr>
        <w:spacing w:before="0" w:after="160"/>
      </w:pPr>
      <w:r>
        <w:rPr>
          <w:b w:val="0"/>
          <w:i w:val="0"/>
          <w:sz w:val="22"/>
        </w:rPr>
        <w:t>Three times in five years I stepped into a role that had no predecessor. Each time the title was new. The work underneath it was not completely new.</w:t>
      </w:r>
    </w:p>
    <w:p>
      <w:pPr>
        <w:spacing w:before="0" w:after="160"/>
      </w:pPr>
      <w:r>
        <w:rPr>
          <w:b w:val="0"/>
          <w:i w:val="0"/>
          <w:sz w:val="22"/>
        </w:rPr>
        <w:t>This video is about what I stopped doing: waiting for an exact title match, proving readiness with a task list, and treating every learning gap as evidence that I was not ready.</w:t>
      </w:r>
    </w:p>
    <w:p>
      <w:pPr>
        <w:spacing w:before="0" w:after="160"/>
      </w:pPr>
      <w:r>
        <w:rPr>
          <w:b w:val="0"/>
          <w:i w:val="0"/>
          <w:sz w:val="22"/>
        </w:rPr>
        <w:t>You will leave with a three-line readiness case for one role you have never held. Problem, proof, gap.</w:t>
      </w:r>
    </w:p>
    <w:p>
      <w:pPr>
        <w:spacing w:before="0" w:after="160"/>
      </w:pPr>
      <w:r>
        <w:rPr>
          <w:b w:val="0"/>
          <w:i w:val="0"/>
          <w:sz w:val="22"/>
        </w:rPr>
        <w:t>A note on the limit. A strong readiness case does not guarantee that an employer will choose you. Credentials, markets, relationships, compensation, employer preferences and bias still matter.</w:t>
      </w:r>
    </w:p>
    <w:p>
      <w:pPr>
        <w:spacing w:before="200" w:after="80"/>
      </w:pPr>
      <w:r>
        <w:rPr>
          <w:b/>
          <w:i w:val="0"/>
          <w:color w:val="8A6D1E"/>
          <w:sz w:val="18"/>
        </w:rPr>
        <w:t>RESOURCE LINE, paste as the last block:</w:t>
      </w:r>
    </w:p>
    <w:p>
      <w:pPr>
        <w:spacing w:before="0" w:after="160"/>
      </w:pPr>
      <w:r>
        <w:rPr>
          <w:b/>
          <w:i w:val="0"/>
          <w:color w:val="9B2C10"/>
          <w:sz w:val="22"/>
        </w:rPr>
        <w:t>This video names no resource. Do not add one.</w:t>
      </w:r>
    </w:p>
    <w:p>
      <w:pPr>
        <w:spacing w:before="0" w:after="160"/>
      </w:pPr>
      <w:r>
        <w:rPr>
          <w:b w:val="0"/>
          <w:i w:val="0"/>
          <w:color w:val="5A6B82"/>
          <w:sz w:val="20"/>
        </w:rPr>
        <w:t>WATCH NEXT LINE: Video 5: I Changed Career Tracks Without Starting Over. Here's What I Carried With Me.</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One role you have never held. Three lines.</w:t>
        <w:br/>
        <w:t>Problem: what does this role actually need someone to solve?</w:t>
        <w:br/>
        <w:t>Proof: what have I already done that shows the underlying judgment?</w:t>
        <w:br/>
        <w:t>Gap: what do I genuinely need to learn, earn or experience?</w:t>
      </w:r>
    </w:p>
    <w:p>
      <w:pPr>
        <w:spacing w:before="0" w:after="160"/>
      </w:pPr>
      <w:r>
        <w:rPr>
          <w:b w:val="0"/>
          <w:i w:val="0"/>
          <w:sz w:val="22"/>
        </w:rPr>
        <w:t>If the proof is thin, you know what evidence you still need. If the gap is a hard gate, you know what must change before the move makes sense.</w:t>
      </w:r>
    </w:p>
    <w:p>
      <w:pPr>
        <w:spacing w:before="320" w:after="120"/>
        <w:keepNext w:val="1"/>
        <w:keepLines w:val="1"/>
      </w:pPr>
      <w:r>
        <w:rPr>
          <w:b/>
          <w:i w:val="0"/>
          <w:color w:val="112345"/>
          <w:sz w:val="26"/>
        </w:rPr>
        <w:t>TAGS</w:t>
      </w:r>
    </w:p>
    <w:p>
      <w:pPr>
        <w:spacing w:before="0" w:after="160"/>
      </w:pPr>
      <w:r>
        <w:rPr>
          <w:b w:val="0"/>
          <w:i w:val="0"/>
          <w:sz w:val="22"/>
        </w:rPr>
        <w:t>new role, first in the role, career readiness, job title, experienced professionals, career change, internal move, readiness case, career evidence, mid career, career strategy, no predecessor</w:t>
      </w:r>
    </w:p>
    <w:p>
      <w:pPr>
        <w:spacing w:before="320" w:after="120"/>
        <w:keepNext w:val="1"/>
        <w:keepLines w:val="1"/>
      </w:pPr>
      <w:r>
        <w:rPr>
          <w:b/>
          <w:i w:val="0"/>
          <w:color w:val="112345"/>
          <w:sz w:val="26"/>
        </w:rPr>
        <w:t>HASHTAGS</w:t>
      </w:r>
    </w:p>
    <w:p>
      <w:pPr>
        <w:spacing w:before="0" w:after="160"/>
      </w:pPr>
      <w:r>
        <w:rPr>
          <w:b/>
          <w:i w:val="0"/>
          <w:sz w:val="24"/>
        </w:rPr>
        <w:t>#CareerChange  #NewRole  #CapabilityFormation</w:t>
      </w:r>
    </w:p>
    <w:p>
      <w:pPr>
        <w:spacing w:before="320" w:after="120"/>
        <w:keepNext w:val="1"/>
        <w:keepLines w:val="1"/>
      </w:pPr>
      <w:r>
        <w:rPr>
          <w:b/>
          <w:i w:val="0"/>
          <w:color w:val="112345"/>
          <w:sz w:val="26"/>
        </w:rPr>
        <w:t>RESOURCE ROUTE</w:t>
      </w:r>
    </w:p>
    <w:p>
      <w:pPr>
        <w:spacing w:before="0" w:after="160"/>
      </w:pPr>
      <w:r>
        <w:rPr>
          <w:b/>
          <w:i w:val="0"/>
          <w:color w:val="9B2C10"/>
          <w:sz w:val="22"/>
        </w:rPr>
        <w:t>None. This master names no resource route, so none appears in the script, the description, the pinned comment or on any card.</w:t>
      </w: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5: I Changed Career Tracks Without Starting Over. Here's What I Carried With Me.</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Watch Next card in the production deck</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I'D NEVER HELD THE ROLE</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No resource link appears anywhere, because the master names none.</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4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