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Fifteen years is not a level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rely on I have fifteen years of experience, or I was a director.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rely on I have fifteen years of experience, or I was a director.</w:t>
      </w:r>
    </w:p>
    <w:p>
      <w:pPr>
        <w:spacing w:before="0" w:after="200" w:line="322" w:lineRule="auto"/>
      </w:pPr>
      <w:r>
        <w:rPr>
          <w:sz w:val="25"/>
        </w:rPr>
        <w:t>Those statements tell me duration and title, not what level of judgment you can carry into a new context.</w:t>
      </w:r>
    </w:p>
    <w:p>
      <w:pPr>
        <w:spacing w:before="0" w:after="200" w:line="322" w:lineRule="auto"/>
      </w:pPr>
      <w:r>
        <w:rPr>
          <w:sz w:val="25"/>
        </w:rPr>
        <w:t>Use evidence instead.</w:t>
      </w:r>
    </w:p>
    <w:p>
      <w:pPr>
        <w:spacing w:before="0" w:after="200" w:line="322" w:lineRule="auto"/>
      </w:pPr>
      <w:r>
        <w:rPr>
          <w:sz w:val="25"/>
        </w:rPr>
        <w:t>What difficult problem did you own? What did you decide when the answer was not obvious? What scope or consequence did you carry?</w:t>
      </w:r>
    </w:p>
    <w:p>
      <w:pPr>
        <w:spacing w:before="0" w:after="200" w:line="322" w:lineRule="auto"/>
      </w:pPr>
      <w:r>
        <w:rPr>
          <w:sz w:val="25"/>
        </w:rPr>
        <w:t>The goal is not to prove that every part of your seniority transfers. It is to show which parts deserve to be read at the level they were actually exercised.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that supports the level you are claiming.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Duration and title struck through, replaced by the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prove the level.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  |  v5_a4_prove_the_level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