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Responsibility is not judgment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not the same as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not the same as judgment.</w:t>
      </w:r>
    </w:p>
    <w:p>
      <w:pPr>
        <w:spacing w:before="0" w:after="200" w:line="322" w:lineRule="auto"/>
      </w:pPr>
      <w:r>
        <w:rPr>
          <w:sz w:val="25"/>
        </w:rPr>
        <w:t>You can own the deadline while somebody else still controls scope, resources, sequence, and the decision that determines whether the deadline is even possible.</w:t>
      </w:r>
    </w:p>
    <w:p>
      <w:pPr>
        <w:spacing w:before="0" w:after="200" w:line="322" w:lineRule="auto"/>
      </w:pPr>
      <w:r>
        <w:rPr>
          <w:sz w:val="25"/>
        </w:rPr>
        <w:t>So ask where you will have to make a call when the instructions are incomplete.</w:t>
      </w:r>
    </w:p>
    <w:p>
      <w:pPr>
        <w:spacing w:before="0" w:after="200" w:line="322" w:lineRule="auto"/>
      </w:pPr>
      <w:r>
        <w:rPr>
          <w:sz w:val="25"/>
        </w:rPr>
        <w:t>Which tradeoffs will belong to you. What you can influence when the plan is not working.</w:t>
      </w:r>
    </w:p>
    <w:p>
      <w:pPr>
        <w:spacing w:before="0" w:after="200" w:line="322" w:lineRule="auto"/>
      </w:pPr>
      <w:r>
        <w:rPr>
          <w:sz w:val="25"/>
        </w:rPr>
        <w:t>You do not need complete control. But if accountability is growing and your judgment has nowhere to go, keep investigating.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would actually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Responsibility and judgment shown as separate, unequal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judgment.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v6_a3_responsibility_is_not_judgment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