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6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Editorial Check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I've Worked Across 8 Industries and Sectors. Here's How I Know If a New Role Is Actually Growth.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Video_6_FINAL_Revised_Recording_Master.docx  ·  SHA-256 f39ff30ea07906e3642599479442cd16fe35ba7096090e390521156f684dcd18</w:t>
      </w:r>
    </w:p>
    <w:p>
      <w:pPr>
        <w:spacing w:after="80"/>
      </w:pPr>
      <w:r>
        <w:rPr>
          <w:b/>
          <w:color w:val="8A6D1E"/>
          <w:sz w:val="20"/>
        </w:rPr>
        <w:t xml:space="preserve">Runtime mode  </w:t>
      </w:r>
      <w:r>
        <w:rPr>
          <w:sz w:val="21"/>
        </w:rPr>
        <w:t>REGULAR LONG-FORM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Temidayo's experience is evidence and warrant for the teaching. It is not the destination of the story. The tests below measure that against the corrected master rather than asserting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PAINFUL PROBLEM</w:t>
      </w:r>
    </w:p>
    <w:p>
      <w:pPr>
        <w:spacing w:before="0" w:after="160"/>
      </w:pPr>
      <w:r>
        <w:rPr>
          <w:b w:val="0"/>
          <w:i w:val="0"/>
          <w:sz w:val="25"/>
        </w:rPr>
        <w:t>A new role has more money, more visibility and a bigger title, and you cannot tell whether it will actually develop you.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SOLUTION OR TOOL</w:t>
      </w:r>
    </w:p>
    <w:p>
      <w:pPr>
        <w:spacing w:before="0" w:after="160"/>
      </w:pPr>
      <w:r>
        <w:rPr>
          <w:b w:val="0"/>
          <w:i w:val="0"/>
          <w:sz w:val="25"/>
        </w:rPr>
        <w:t>Work, Judgment, Evidence, plus the 12-month question.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VIEWER OUTCOME</w:t>
      </w:r>
    </w:p>
    <w:p>
      <w:pPr>
        <w:spacing w:before="0" w:after="160"/>
      </w:pPr>
      <w:r>
        <w:rPr>
          <w:b w:val="0"/>
          <w:i w:val="0"/>
          <w:sz w:val="25"/>
        </w:rPr>
        <w:t>You can make a cleaner yes, no or negotiate decision, and take the role for the reason it actually serves.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ONE PRIMARY ACTION</w:t>
      </w:r>
    </w:p>
    <w:p>
      <w:pPr>
        <w:spacing w:before="0" w:after="160"/>
      </w:pPr>
      <w:r>
        <w:rPr>
          <w:b/>
          <w:i w:val="0"/>
          <w:color w:val="112345"/>
          <w:sz w:val="24"/>
        </w:rPr>
        <w:t>Work. Judgment. Evidence.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Spoken at: If you are actively deciding whether to stay, move internally, or leave, the free Career Decision Evidence Check gives you a structured way to read the evidence behind that choice. It is linked below.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Resource route: Career Decision Evidence Check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TESTS AGAINST THE CORRECTED MASTER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7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TEST</w:t>
            </w:r>
          </w:p>
        </w:tc>
        <w:tc>
          <w:tcPr>
            <w:tcW w:type="dxa" w:w="129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RESULT</w:t>
            </w:r>
          </w:p>
        </w:tc>
        <w:tc>
          <w:tcPr>
            <w:tcW w:type="dxa" w:w="460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MEASURED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problem is the viewer's, not the presenter's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Stated in second person.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solution or tool sits between the problem and the outcome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Work, Judgment, Evidence, plus the 12-month question.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outcome is something the viewer can do or say afterward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Stated in second person.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closes on the viewer's action, not on the presenter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Last 320 words: 0.9% first person, and the viewer is addressed.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 primary action, and it is the one the CTA card carries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Work. Judgment. Evidence.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Experience is used as warrant, not as the destination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2.1% of the script is first person.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PAGE DOES NOT CLAIM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the video will retain, convert or rank.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that everything in Temidayo's experience transfers. Employer constraints, bias, markets, credentials, regulation, domain knowledge, relationships, compensation realities, genuine gaps and relearning all still apply.</w:t>
      </w:r>
    </w:p>
    <w:p>
      <w:pPr>
        <w:spacing w:after="80" w:line="278" w:lineRule="auto"/>
        <w:ind w:left="547" w:hanging="230"/>
      </w:pPr>
      <w:r>
        <w:rPr>
          <w:sz w:val="21"/>
        </w:rPr>
        <w:t>•   A pass here means the structure holds, not that the script is finished. The master is the authority on the words.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6 editorial check  |  painful problem, solution, viewer outcome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