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9</w:t>
      </w:r>
    </w:p>
    <w:p>
      <w:pPr>
        <w:spacing w:before="0" w:after="80"/>
      </w:pPr>
      <w:r>
        <w:rPr>
          <w:b/>
          <w:i w:val="0"/>
          <w:color w:val="112345"/>
          <w:sz w:val="42"/>
        </w:rPr>
        <w:t>How to Change Industries Without Starting Over</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Video_9_FINAL_Revised_Recording_Master.docx  ·  SHA-256 690c0626c3a9e09efcd00841057fd35199a6d2c9e3e9e822a60aae321e92ab19</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NEW FIELD. NOT ZERO.</w:t>
      </w:r>
    </w:p>
    <w:p>
      <w:pPr>
        <w:spacing w:after="80"/>
      </w:pPr>
      <w:r>
        <w:rPr>
          <w:b/>
          <w:color w:val="8A6D1E"/>
          <w:sz w:val="20"/>
        </w:rPr>
        <w:t xml:space="preserve">Framework  </w:t>
      </w:r>
      <w:r>
        <w:rPr>
          <w:sz w:val="21"/>
        </w:rPr>
        <w:t>Capability. Context. Credentials.</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Capability Formation Field Kit</w:t>
      </w:r>
    </w:p>
    <w:p>
      <w:pPr>
        <w:spacing w:after="80"/>
      </w:pPr>
      <w:r>
        <w:rPr>
          <w:b/>
          <w:color w:val="8A6D1E"/>
          <w:sz w:val="20"/>
        </w:rPr>
        <w:t xml:space="preserve">Watch Next  </w:t>
      </w:r>
      <w:r>
        <w:rPr>
          <w:sz w:val="21"/>
        </w:rPr>
        <w:t>V10: Before a Layoff, Know What You Can Still Prove</w:t>
      </w:r>
    </w:p>
    <w:p>
      <w:pPr>
        <w:spacing w:after="80"/>
      </w:pPr>
      <w:r>
        <w:rPr>
          <w:b/>
          <w:color w:val="8A6D1E"/>
          <w:sz w:val="20"/>
        </w:rPr>
        <w:t xml:space="preserve">Speech-only estimate  </w:t>
      </w:r>
      <w:r>
        <w:rPr>
          <w:sz w:val="21"/>
        </w:rPr>
        <w:t>7:57 to 8:52 from 1,153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NEW FIELD DOES NOT MEAN ZERO</w:t>
      </w:r>
    </w:p>
    <w:p>
      <w:pPr>
        <w:spacing w:before="0" w:after="280" w:line="322" w:lineRule="auto"/>
      </w:pPr>
      <w:r>
        <w:rPr>
          <w:sz w:val="25"/>
        </w:rPr>
        <w:t>You can be very experienced and still read one sentence in a job description that makes you feel like a beginner again:</w:t>
      </w:r>
    </w:p>
    <w:p>
      <w:pPr>
        <w:spacing w:before="0" w:after="280" w:line="322" w:lineRule="auto"/>
      </w:pPr>
      <w:r>
        <w:rPr>
          <w:sz w:val="25"/>
        </w:rPr>
        <w:t>“Direct industry experience required.”</w:t>
      </w:r>
    </w:p>
    <w:p>
      <w:pPr>
        <w:spacing w:before="0" w:after="280" w:line="322" w:lineRule="auto"/>
      </w:pPr>
      <w:r>
        <w:rPr>
          <w:sz w:val="25"/>
        </w:rPr>
        <w:t>You know you have done difficult work. You know you are not starting your career over.</w:t>
      </w:r>
    </w:p>
    <w:p>
      <w:pPr>
        <w:spacing w:before="0" w:after="280" w:line="322" w:lineRule="auto"/>
      </w:pPr>
      <w:r>
        <w:rPr>
          <w:sz w:val="25"/>
        </w:rPr>
        <w:t>But you also know that a new industry may not count your experience exactly the way your current one does.</w:t>
      </w:r>
    </w:p>
    <w:p>
      <w:pPr>
        <w:spacing w:before="0" w:after="280" w:line="322" w:lineRule="auto"/>
      </w:pPr>
      <w:r>
        <w:rPr>
          <w:sz w:val="25"/>
        </w:rPr>
        <w:t>So do not make either mistake.</w:t>
      </w:r>
    </w:p>
    <w:p>
      <w:pPr>
        <w:spacing w:before="0" w:after="280" w:line="322" w:lineRule="auto"/>
      </w:pPr>
      <w:r>
        <w:rPr>
          <w:sz w:val="25"/>
        </w:rPr>
        <w:t>Do not say, “I can already do all of this.”</w:t>
      </w:r>
    </w:p>
    <w:p>
      <w:pPr>
        <w:spacing w:before="0" w:after="280" w:line="322" w:lineRule="auto"/>
      </w:pPr>
      <w:r>
        <w:rPr>
          <w:sz w:val="25"/>
        </w:rPr>
        <w:t>And do not say, “None of my experience counts here.”</w:t>
      </w:r>
    </w:p>
    <w:p>
      <w:pPr>
        <w:spacing w:before="0" w:after="280" w:line="322" w:lineRule="auto"/>
      </w:pPr>
      <w:r>
        <w:rPr>
          <w:sz w:val="25"/>
        </w:rPr>
        <w:t>Separate three things instead:</w:t>
      </w:r>
    </w:p>
    <w:p>
      <w:pPr>
        <w:spacing w:before="0" w:after="280" w:line="322" w:lineRule="auto"/>
      </w:pPr>
      <w:r>
        <w:rPr>
          <w:sz w:val="25"/>
        </w:rPr>
        <w:t>Capability. Context. Credentials.</w:t>
      </w:r>
    </w:p>
    <w:p>
      <w:pPr>
        <w:spacing w:before="0" w:after="280" w:line="322" w:lineRule="auto"/>
      </w:pPr>
      <w:r>
        <w:rPr>
          <w:sz w:val="25"/>
        </w:rPr>
        <w:t>What can you already prove? What changes in this setting? And what do you genuinely need before the door is open?</w:t>
      </w:r>
    </w:p>
    <w:p>
      <w:pPr>
        <w:spacing w:before="0" w:after="280" w:line="322" w:lineRule="auto"/>
      </w:pPr>
      <w:r>
        <w:rPr>
          <w:sz w:val="25"/>
        </w:rPr>
        <w:t>We are going to read one destination role that way.</w:t>
      </w:r>
    </w:p>
    <w:p>
      <w:pPr>
        <w:spacing w:before="320" w:after="160"/>
        <w:keepNext w:val="1"/>
        <w:keepLines w:val="1"/>
      </w:pPr>
      <w:r>
        <w:rPr>
          <w:b/>
          <w:i w:val="0"/>
          <w:color w:val="8A6D1E"/>
          <w:sz w:val="17"/>
        </w:rPr>
        <w:t>DEMONSTRATION | SAME UNDERLYING WORK, DIFFERENT ENVIRONMENT</w:t>
      </w:r>
    </w:p>
    <w:p>
      <w:pPr>
        <w:spacing w:before="0" w:after="280" w:line="322" w:lineRule="auto"/>
      </w:pPr>
      <w:r>
        <w:rPr>
          <w:sz w:val="25"/>
        </w:rPr>
        <w:t>Imagine an experienced project lead considering an implementation role in a life-sciences business.</w:t>
      </w:r>
    </w:p>
    <w:p>
      <w:pPr>
        <w:spacing w:before="0" w:after="280" w:line="322" w:lineRule="auto"/>
      </w:pPr>
      <w:r>
        <w:rPr>
          <w:sz w:val="25"/>
        </w:rPr>
        <w:t>This is a constructed example, not a live vacancy and not a claim that every implementation role has the same requirements.</w:t>
      </w:r>
    </w:p>
    <w:p>
      <w:pPr>
        <w:spacing w:before="0" w:after="280" w:line="322" w:lineRule="auto"/>
      </w:pPr>
      <w:r>
        <w:rPr>
          <w:sz w:val="25"/>
        </w:rPr>
        <w:t>The person has evidence of coordinating dependencies, resolving competing priorities, and getting several teams to a delivery decision.</w:t>
      </w:r>
    </w:p>
    <w:p>
      <w:pPr>
        <w:spacing w:before="0" w:after="280" w:line="322" w:lineRule="auto"/>
      </w:pPr>
      <w:r>
        <w:rPr>
          <w:sz w:val="25"/>
        </w:rPr>
        <w:t>The destination also needs those kinds of work.</w:t>
      </w:r>
    </w:p>
    <w:p>
      <w:pPr>
        <w:spacing w:before="0" w:after="280" w:line="322" w:lineRule="auto"/>
      </w:pPr>
      <w:r>
        <w:rPr>
          <w:sz w:val="25"/>
        </w:rPr>
        <w:t>But the approval routes, operating risks, language, relationships, and required experience may be different.</w:t>
      </w:r>
    </w:p>
    <w:p>
      <w:pPr>
        <w:spacing w:before="0" w:after="280" w:line="322" w:lineRule="auto"/>
      </w:pPr>
      <w:r>
        <w:rPr>
          <w:sz w:val="25"/>
        </w:rPr>
        <w:t>The tempting sentence is:</w:t>
      </w:r>
    </w:p>
    <w:p>
      <w:pPr>
        <w:spacing w:before="0" w:after="280" w:line="322" w:lineRule="auto"/>
      </w:pPr>
      <w:r>
        <w:rPr>
          <w:sz w:val="25"/>
        </w:rPr>
        <w:t>“Project management is project management.”</w:t>
      </w:r>
    </w:p>
    <w:p>
      <w:pPr>
        <w:spacing w:before="0" w:after="280" w:line="322" w:lineRule="auto"/>
      </w:pPr>
      <w:r>
        <w:rPr>
          <w:sz w:val="25"/>
        </w:rPr>
        <w:t>That makes the familiar work visible by erasing the unfamiliar context.</w:t>
      </w:r>
    </w:p>
    <w:p>
      <w:pPr>
        <w:spacing w:before="0" w:after="280" w:line="322" w:lineRule="auto"/>
      </w:pPr>
      <w:r>
        <w:rPr>
          <w:sz w:val="25"/>
        </w:rPr>
        <w:t>The opposite sentence is:</w:t>
      </w:r>
    </w:p>
    <w:p>
      <w:pPr>
        <w:spacing w:before="0" w:after="280" w:line="322" w:lineRule="auto"/>
      </w:pPr>
      <w:r>
        <w:rPr>
          <w:sz w:val="25"/>
        </w:rPr>
        <w:t>“I have never worked there, so I would be starting from zero.”</w:t>
      </w:r>
    </w:p>
    <w:p>
      <w:pPr>
        <w:spacing w:before="0" w:after="280" w:line="322" w:lineRule="auto"/>
      </w:pPr>
      <w:r>
        <w:rPr>
          <w:sz w:val="25"/>
        </w:rPr>
        <w:t>That erases the work the person can already prove.</w:t>
      </w:r>
    </w:p>
    <w:p>
      <w:pPr>
        <w:spacing w:before="0" w:after="280" w:line="322" w:lineRule="auto"/>
      </w:pPr>
      <w:r>
        <w:rPr>
          <w:sz w:val="25"/>
        </w:rPr>
        <w:t>The better question is:</w:t>
      </w:r>
    </w:p>
    <w:p>
      <w:pPr>
        <w:spacing w:before="0" w:after="280" w:line="322" w:lineRule="auto"/>
      </w:pPr>
      <w:r>
        <w:rPr>
          <w:sz w:val="25"/>
        </w:rPr>
        <w:t>Which part of this destination can I support with evidence now, and which part still needs to be learned, earned, or verified?</w:t>
      </w:r>
    </w:p>
    <w:p>
      <w:pPr>
        <w:spacing w:before="0" w:after="280" w:line="322" w:lineRule="auto"/>
      </w:pPr>
      <w:r>
        <w:rPr>
          <w:sz w:val="25"/>
        </w:rPr>
        <w:t>I’m Temidayo Afonja. I help experienced professionals make career pivots and internal moves without starting over. That does not mean arriving in a new context with nothing left to learn.</w:t>
      </w:r>
    </w:p>
    <w:p>
      <w:pPr>
        <w:spacing w:before="320" w:after="160"/>
        <w:keepNext w:val="1"/>
        <w:keepLines w:val="1"/>
      </w:pPr>
      <w:r>
        <w:rPr>
          <w:b/>
          <w:i w:val="0"/>
          <w:color w:val="8A6D1E"/>
          <w:sz w:val="17"/>
        </w:rPr>
        <w:t>1 | CAPABILITY: WHAT UNDERLYING WORK CAN YOU PROVE?</w:t>
      </w:r>
    </w:p>
    <w:p>
      <w:pPr>
        <w:spacing w:before="0" w:after="280" w:line="322" w:lineRule="auto"/>
      </w:pPr>
      <w:r>
        <w:rPr>
          <w:sz w:val="25"/>
        </w:rPr>
        <w:t>Start with a problem the destination actually needs someone to handle.</w:t>
      </w:r>
    </w:p>
    <w:p>
      <w:pPr>
        <w:spacing w:before="0" w:after="280" w:line="322" w:lineRule="auto"/>
      </w:pPr>
      <w:r>
        <w:rPr>
          <w:sz w:val="25"/>
        </w:rPr>
        <w:t>Not “leadership.” Not “communication.” Something closer to the work.</w:t>
      </w:r>
    </w:p>
    <w:p>
      <w:pPr>
        <w:spacing w:before="0" w:after="280" w:line="322" w:lineRule="auto"/>
      </w:pPr>
      <w:r>
        <w:rPr>
          <w:sz w:val="25"/>
        </w:rPr>
        <w:t>Resolving a conflict between delivery dates and available resources.</w:t>
      </w:r>
    </w:p>
    <w:p>
      <w:pPr>
        <w:spacing w:before="0" w:after="280" w:line="322" w:lineRule="auto"/>
      </w:pPr>
      <w:r>
        <w:rPr>
          <w:sz w:val="25"/>
        </w:rPr>
        <w:t>Helping teams with different incentives reach a decision.</w:t>
      </w:r>
    </w:p>
    <w:p>
      <w:pPr>
        <w:spacing w:before="0" w:after="280" w:line="322" w:lineRule="auto"/>
      </w:pPr>
      <w:r>
        <w:rPr>
          <w:sz w:val="25"/>
        </w:rPr>
        <w:t>Finding why the same implementation problem keeps recurring.</w:t>
      </w:r>
    </w:p>
    <w:p>
      <w:pPr>
        <w:spacing w:before="0" w:after="280" w:line="322" w:lineRule="auto"/>
      </w:pPr>
      <w:r>
        <w:rPr>
          <w:sz w:val="25"/>
        </w:rPr>
        <w:t>Then find one example from your history.</w:t>
      </w:r>
    </w:p>
    <w:p>
      <w:pPr>
        <w:spacing w:before="0" w:after="280" w:line="322" w:lineRule="auto"/>
      </w:pPr>
      <w:r>
        <w:rPr>
          <w:sz w:val="25"/>
        </w:rPr>
        <w:t>What was difficult? What did you contribute? Which judgment was yours? What result can you support?</w:t>
      </w:r>
    </w:p>
    <w:p>
      <w:pPr>
        <w:spacing w:before="0" w:after="280" w:line="322" w:lineRule="auto"/>
      </w:pPr>
      <w:r>
        <w:rPr>
          <w:sz w:val="25"/>
        </w:rPr>
        <w:t>“I managed projects” is too broad.</w:t>
      </w:r>
    </w:p>
    <w:p>
      <w:pPr>
        <w:spacing w:before="0" w:after="280" w:line="322" w:lineRule="auto"/>
      </w:pPr>
      <w:r>
        <w:rPr>
          <w:sz w:val="25"/>
        </w:rPr>
        <w:t>“I brought three teams to an agreed delivery sequence when their priorities conflicted” is more useful, if that is what you actually did.</w:t>
      </w:r>
    </w:p>
    <w:p>
      <w:pPr>
        <w:spacing w:before="0" w:after="280" w:line="322" w:lineRule="auto"/>
      </w:pPr>
      <w:r>
        <w:rPr>
          <w:sz w:val="25"/>
        </w:rPr>
        <w:t>But do not declare equivalence just because two roles use the same verb.</w:t>
      </w:r>
    </w:p>
    <w:p>
      <w:pPr>
        <w:spacing w:before="0" w:after="280" w:line="322" w:lineRule="auto"/>
      </w:pPr>
      <w:r>
        <w:rPr>
          <w:sz w:val="25"/>
        </w:rPr>
        <w:t>“Approve” can mean checking a routine item in one role and accepting a consequential risk in another.</w:t>
      </w:r>
    </w:p>
    <w:p>
      <w:pPr>
        <w:spacing w:before="0" w:after="280" w:line="322" w:lineRule="auto"/>
      </w:pPr>
      <w:r>
        <w:rPr>
          <w:sz w:val="25"/>
        </w:rPr>
        <w:t>Compare the scale of the decision, the consequences of being wrong, and the support around it.</w:t>
      </w:r>
    </w:p>
    <w:p>
      <w:pPr>
        <w:spacing w:before="0" w:after="280" w:line="322" w:lineRule="auto"/>
      </w:pPr>
      <w:r>
        <w:rPr>
          <w:sz w:val="25"/>
        </w:rPr>
        <w:t>Write the capability sentence this way:</w:t>
      </w:r>
    </w:p>
    <w:p>
      <w:pPr>
        <w:spacing w:before="0" w:after="280" w:line="322" w:lineRule="auto"/>
      </w:pPr>
      <w:r>
        <w:rPr>
          <w:sz w:val="25"/>
        </w:rPr>
        <w:t>“This role needs someone to handle this problem. My evidence is this example.”</w:t>
      </w:r>
    </w:p>
    <w:p>
      <w:pPr>
        <w:spacing w:before="0" w:after="280" w:line="322" w:lineRule="auto"/>
      </w:pPr>
      <w:r>
        <w:rPr>
          <w:sz w:val="25"/>
        </w:rPr>
        <w:t>If you cannot finish both halves, you have a question to investigate, not yet a transfer claim.</w:t>
      </w:r>
    </w:p>
    <w:p>
      <w:pPr>
        <w:spacing w:before="320" w:after="160"/>
        <w:keepNext w:val="1"/>
        <w:keepLines w:val="1"/>
      </w:pPr>
      <w:r>
        <w:rPr>
          <w:b/>
          <w:i w:val="0"/>
          <w:color w:val="8A6D1E"/>
          <w:sz w:val="17"/>
        </w:rPr>
        <w:t>2 | CONTEXT: WHAT CHANGES WHEN THE SETTING CHANGES?</w:t>
      </w:r>
    </w:p>
    <w:p>
      <w:pPr>
        <w:spacing w:before="0" w:after="280" w:line="322" w:lineRule="auto"/>
      </w:pPr>
      <w:r>
        <w:rPr>
          <w:sz w:val="25"/>
        </w:rPr>
        <w:t>Context is not just vocabulary you can learn over a weekend.</w:t>
      </w:r>
    </w:p>
    <w:p>
      <w:pPr>
        <w:spacing w:before="0" w:after="280" w:line="322" w:lineRule="auto"/>
      </w:pPr>
      <w:r>
        <w:rPr>
          <w:sz w:val="25"/>
        </w:rPr>
        <w:t>It can change which answer is responsible.</w:t>
      </w:r>
    </w:p>
    <w:p>
      <w:pPr>
        <w:spacing w:before="0" w:after="280" w:line="322" w:lineRule="auto"/>
      </w:pPr>
      <w:r>
        <w:rPr>
          <w:sz w:val="25"/>
        </w:rPr>
        <w:t>In our illustration, the person may know how to bring a difficult decision together. They may not yet know how this organization decides a deliverable is ready, who has authority to approve a change, or which consequences must be escalated.</w:t>
      </w:r>
    </w:p>
    <w:p>
      <w:pPr>
        <w:spacing w:before="0" w:after="280" w:line="322" w:lineRule="auto"/>
      </w:pPr>
      <w:r>
        <w:rPr>
          <w:sz w:val="25"/>
        </w:rPr>
        <w:t>That is a real gap.</w:t>
      </w:r>
    </w:p>
    <w:p>
      <w:pPr>
        <w:spacing w:before="0" w:after="280" w:line="322" w:lineRule="auto"/>
      </w:pPr>
      <w:r>
        <w:rPr>
          <w:sz w:val="25"/>
        </w:rPr>
        <w:t>Naming it does not cancel the capability.</w:t>
      </w:r>
    </w:p>
    <w:p>
      <w:pPr>
        <w:spacing w:before="0" w:after="280" w:line="322" w:lineRule="auto"/>
      </w:pPr>
      <w:r>
        <w:rPr>
          <w:sz w:val="25"/>
        </w:rPr>
        <w:t>Look at the unfamiliar elements:</w:t>
      </w:r>
    </w:p>
    <w:p>
      <w:pPr>
        <w:spacing w:before="0" w:after="280" w:line="322" w:lineRule="auto"/>
      </w:pPr>
      <w:r>
        <w:rPr>
          <w:sz w:val="25"/>
        </w:rPr>
        <w:t>Customer or user.</w:t>
      </w:r>
    </w:p>
    <w:p>
      <w:pPr>
        <w:spacing w:before="0" w:after="280" w:line="322" w:lineRule="auto"/>
      </w:pPr>
      <w:r>
        <w:rPr>
          <w:sz w:val="25"/>
        </w:rPr>
        <w:t>Operating model.</w:t>
      </w:r>
    </w:p>
    <w:p>
      <w:pPr>
        <w:spacing w:before="0" w:after="280" w:line="322" w:lineRule="auto"/>
      </w:pPr>
      <w:r>
        <w:rPr>
          <w:sz w:val="25"/>
        </w:rPr>
        <w:t>Standards and approval routes.</w:t>
      </w:r>
    </w:p>
    <w:p>
      <w:pPr>
        <w:spacing w:before="0" w:after="280" w:line="322" w:lineRule="auto"/>
      </w:pPr>
      <w:r>
        <w:rPr>
          <w:sz w:val="25"/>
        </w:rPr>
        <w:t>Stakeholders.</w:t>
      </w:r>
    </w:p>
    <w:p>
      <w:pPr>
        <w:spacing w:before="0" w:after="280" w:line="322" w:lineRule="auto"/>
      </w:pPr>
      <w:r>
        <w:rPr>
          <w:sz w:val="25"/>
        </w:rPr>
        <w:t>Tools.</w:t>
      </w:r>
    </w:p>
    <w:p>
      <w:pPr>
        <w:spacing w:before="0" w:after="280" w:line="322" w:lineRule="auto"/>
      </w:pPr>
      <w:r>
        <w:rPr>
          <w:sz w:val="25"/>
        </w:rPr>
        <w:t>Relationships.</w:t>
      </w:r>
    </w:p>
    <w:p>
      <w:pPr>
        <w:spacing w:before="0" w:after="280" w:line="322" w:lineRule="auto"/>
      </w:pPr>
      <w:r>
        <w:rPr>
          <w:sz w:val="25"/>
        </w:rPr>
        <w:t>Consequences of error.</w:t>
      </w:r>
    </w:p>
    <w:p>
      <w:pPr>
        <w:spacing w:before="0" w:after="280" w:line="322" w:lineRule="auto"/>
      </w:pPr>
      <w:r>
        <w:rPr>
          <w:sz w:val="25"/>
        </w:rPr>
        <w:t>Do not treat every difference as a barrier of equal size.</w:t>
      </w:r>
    </w:p>
    <w:p>
      <w:pPr>
        <w:spacing w:before="0" w:after="280" w:line="322" w:lineRule="auto"/>
      </w:pPr>
      <w:r>
        <w:rPr>
          <w:sz w:val="25"/>
        </w:rPr>
        <w:t>Some context can be learned through a bounded introduction and supervised work. Some requires a longer period of experience. Some is central enough that the employer may insist you already have it.</w:t>
      </w:r>
    </w:p>
    <w:p>
      <w:pPr>
        <w:spacing w:before="0" w:after="280" w:line="322" w:lineRule="auto"/>
      </w:pPr>
      <w:r>
        <w:rPr>
          <w:sz w:val="25"/>
        </w:rPr>
        <w:t>Those judgments belong to the actual destination, not to an encouraging video.</w:t>
      </w:r>
    </w:p>
    <w:p>
      <w:pPr>
        <w:spacing w:before="0" w:after="280" w:line="322" w:lineRule="auto"/>
      </w:pPr>
      <w:r>
        <w:rPr>
          <w:sz w:val="25"/>
        </w:rPr>
        <w:t>So instead of asking someone in the field:</w:t>
      </w:r>
    </w:p>
    <w:p>
      <w:pPr>
        <w:spacing w:before="0" w:after="280" w:line="322" w:lineRule="auto"/>
      </w:pPr>
      <w:r>
        <w:rPr>
          <w:sz w:val="25"/>
        </w:rPr>
        <w:t>“Do you think I could switch industries?”</w:t>
      </w:r>
    </w:p>
    <w:p>
      <w:pPr>
        <w:spacing w:before="0" w:after="280" w:line="322" w:lineRule="auto"/>
      </w:pPr>
      <w:r>
        <w:rPr>
          <w:sz w:val="25"/>
        </w:rPr>
        <w:t>Ask:</w:t>
      </w:r>
    </w:p>
    <w:p>
      <w:pPr>
        <w:spacing w:before="0" w:after="280" w:line="322" w:lineRule="auto"/>
      </w:pPr>
      <w:r>
        <w:rPr>
          <w:sz w:val="25"/>
        </w:rPr>
        <w:t>“Where do otherwise experienced people tend to need the most support when they first enter this role?”</w:t>
      </w:r>
    </w:p>
    <w:p>
      <w:pPr>
        <w:spacing w:before="0" w:after="280" w:line="322" w:lineRule="auto"/>
      </w:pPr>
      <w:r>
        <w:rPr>
          <w:sz w:val="25"/>
        </w:rPr>
        <w:t>Then ask for an example of a decision that would be unfamiliar.</w:t>
      </w:r>
    </w:p>
    <w:p>
      <w:pPr>
        <w:spacing w:before="0" w:after="280" w:line="322" w:lineRule="auto"/>
      </w:pPr>
      <w:r>
        <w:rPr>
          <w:sz w:val="25"/>
        </w:rPr>
        <w:t>You are trying to discover the work behind the hiring language.</w:t>
      </w:r>
    </w:p>
    <w:p>
      <w:pPr>
        <w:spacing w:before="0" w:after="280" w:line="322" w:lineRule="auto"/>
      </w:pPr>
      <w:r>
        <w:rPr>
          <w:sz w:val="25"/>
        </w:rPr>
        <w:t>And remember: a relationship can help you learn the context. It is not proof that you already know it. The relationships that made you effective in your current company do not automatically travel with you either.</w:t>
      </w:r>
    </w:p>
    <w:p>
      <w:pPr>
        <w:spacing w:before="320" w:after="160"/>
        <w:keepNext w:val="1"/>
        <w:keepLines w:val="1"/>
      </w:pPr>
      <w:r>
        <w:rPr>
          <w:b/>
          <w:i w:val="0"/>
          <w:color w:val="8A6D1E"/>
          <w:sz w:val="17"/>
        </w:rPr>
        <w:t>3 | CREDENTIALS: WHAT IS ACTUALLY A GATE?</w:t>
      </w:r>
    </w:p>
    <w:p>
      <w:pPr>
        <w:spacing w:before="0" w:after="280" w:line="322" w:lineRule="auto"/>
      </w:pPr>
      <w:r>
        <w:rPr>
          <w:sz w:val="25"/>
        </w:rPr>
        <w:t>Now separate a preference from a requirement, and a requirement from something you have simply assumed.</w:t>
      </w:r>
    </w:p>
    <w:p>
      <w:pPr>
        <w:spacing w:before="0" w:after="280" w:line="322" w:lineRule="auto"/>
      </w:pPr>
      <w:r>
        <w:rPr>
          <w:sz w:val="25"/>
        </w:rPr>
        <w:t>A credential can be an employer screen, a professional requirement, or evidence of preparation.</w:t>
      </w:r>
    </w:p>
    <w:p>
      <w:pPr>
        <w:spacing w:before="0" w:after="280" w:line="322" w:lineRule="auto"/>
      </w:pPr>
      <w:r>
        <w:rPr>
          <w:sz w:val="25"/>
        </w:rPr>
        <w:t>Which one is it here?</w:t>
      </w:r>
    </w:p>
    <w:p>
      <w:pPr>
        <w:spacing w:before="0" w:after="280" w:line="322" w:lineRule="auto"/>
      </w:pPr>
      <w:r>
        <w:rPr>
          <w:sz w:val="25"/>
        </w:rPr>
        <w:t>Check the original posting, the employer’s explanation, and the appropriate authoritative source when a regulated qualification is involved.</w:t>
      </w:r>
    </w:p>
    <w:p>
      <w:pPr>
        <w:spacing w:before="0" w:after="280" w:line="322" w:lineRule="auto"/>
      </w:pPr>
      <w:r>
        <w:rPr>
          <w:sz w:val="25"/>
        </w:rPr>
        <w:t>Do not assume a course substitutes for a license.</w:t>
      </w:r>
    </w:p>
    <w:p>
      <w:pPr>
        <w:spacing w:before="0" w:after="280" w:line="322" w:lineRule="auto"/>
      </w:pPr>
      <w:r>
        <w:rPr>
          <w:sz w:val="25"/>
        </w:rPr>
        <w:t>Do not assume a certificate overrides an explicit experience requirement.</w:t>
      </w:r>
    </w:p>
    <w:p>
      <w:pPr>
        <w:spacing w:before="0" w:after="280" w:line="322" w:lineRule="auto"/>
      </w:pPr>
      <w:r>
        <w:rPr>
          <w:sz w:val="25"/>
        </w:rPr>
        <w:t>But also do not collect three new qualifications because one unfamiliar acronym appeared in a job description.</w:t>
      </w:r>
    </w:p>
    <w:p>
      <w:pPr>
        <w:spacing w:before="0" w:after="280" w:line="322" w:lineRule="auto"/>
      </w:pPr>
      <w:r>
        <w:rPr>
          <w:sz w:val="25"/>
        </w:rPr>
        <w:t>Write down:</w:t>
      </w:r>
    </w:p>
    <w:p>
      <w:pPr>
        <w:spacing w:before="0" w:after="280" w:line="322" w:lineRule="auto"/>
      </w:pPr>
      <w:r>
        <w:rPr>
          <w:sz w:val="25"/>
        </w:rPr>
        <w:t>Confirmed requirement.</w:t>
      </w:r>
    </w:p>
    <w:p>
      <w:pPr>
        <w:spacing w:before="0" w:after="280" w:line="322" w:lineRule="auto"/>
      </w:pPr>
      <w:r>
        <w:rPr>
          <w:sz w:val="25"/>
        </w:rPr>
        <w:t>Preferred qualification.</w:t>
      </w:r>
    </w:p>
    <w:p>
      <w:pPr>
        <w:spacing w:before="0" w:after="280" w:line="322" w:lineRule="auto"/>
      </w:pPr>
      <w:r>
        <w:rPr>
          <w:sz w:val="25"/>
        </w:rPr>
        <w:t>Still unclear.</w:t>
      </w:r>
    </w:p>
    <w:p>
      <w:pPr>
        <w:spacing w:before="0" w:after="280" w:line="322" w:lineRule="auto"/>
      </w:pPr>
      <w:r>
        <w:rPr>
          <w:sz w:val="25"/>
        </w:rPr>
        <w:t>If a genuine gate is closed, that is useful information. It may mean another entry point, more time, or a different opportunity.</w:t>
      </w:r>
    </w:p>
    <w:p>
      <w:pPr>
        <w:spacing w:before="0" w:after="280" w:line="322" w:lineRule="auto"/>
      </w:pPr>
      <w:r>
        <w:rPr>
          <w:sz w:val="25"/>
        </w:rPr>
        <w:t>You do not argue a closed requirement open with better wording.</w:t>
      </w:r>
    </w:p>
    <w:p>
      <w:pPr>
        <w:spacing w:before="320" w:after="160"/>
        <w:keepNext w:val="1"/>
        <w:keepLines w:val="1"/>
      </w:pPr>
      <w:r>
        <w:rPr>
          <w:b/>
          <w:i w:val="0"/>
          <w:color w:val="8A6D1E"/>
          <w:sz w:val="17"/>
        </w:rPr>
        <w:t>PUT IT TOGETHER | A DEFENSIBLE INTRODUCTION</w:t>
      </w:r>
    </w:p>
    <w:p>
      <w:pPr>
        <w:spacing w:before="0" w:after="280" w:line="322" w:lineRule="auto"/>
      </w:pPr>
      <w:r>
        <w:rPr>
          <w:sz w:val="25"/>
        </w:rPr>
        <w:t>A careful version might sound like this:</w:t>
      </w:r>
    </w:p>
    <w:p>
      <w:pPr>
        <w:spacing w:before="0" w:after="280" w:line="322" w:lineRule="auto"/>
      </w:pPr>
      <w:r>
        <w:rPr>
          <w:sz w:val="25"/>
        </w:rPr>
        <w:t>“I have evidence of coordinating complex delivery decisions across teams. I would need to learn this organization’s approval routes and operating risks. Before proceeding, I want to confirm which direct experience and qualifications are essential for this role.”</w:t>
      </w:r>
    </w:p>
    <w:p>
      <w:pPr>
        <w:spacing w:before="0" w:after="280" w:line="322" w:lineRule="auto"/>
      </w:pPr>
      <w:r>
        <w:rPr>
          <w:sz w:val="25"/>
        </w:rPr>
        <w:t>That is not a script to memorize.</w:t>
      </w:r>
    </w:p>
    <w:p>
      <w:pPr>
        <w:spacing w:before="0" w:after="280" w:line="322" w:lineRule="auto"/>
      </w:pPr>
      <w:r>
        <w:rPr>
          <w:sz w:val="25"/>
        </w:rPr>
        <w:t>It shows the shape of the decision:</w:t>
      </w:r>
    </w:p>
    <w:p>
      <w:pPr>
        <w:spacing w:before="0" w:after="280" w:line="322" w:lineRule="auto"/>
      </w:pPr>
      <w:r>
        <w:rPr>
          <w:sz w:val="25"/>
        </w:rPr>
        <w:t>Relevant evidence.</w:t>
      </w:r>
    </w:p>
    <w:p>
      <w:pPr>
        <w:spacing w:before="0" w:after="280" w:line="322" w:lineRule="auto"/>
      </w:pPr>
      <w:r>
        <w:rPr>
          <w:sz w:val="25"/>
        </w:rPr>
        <w:t>Named learning.</w:t>
      </w:r>
    </w:p>
    <w:p>
      <w:pPr>
        <w:spacing w:before="0" w:after="280" w:line="322" w:lineRule="auto"/>
      </w:pPr>
      <w:r>
        <w:rPr>
          <w:sz w:val="25"/>
        </w:rPr>
        <w:t>Verified requirements.</w:t>
      </w:r>
    </w:p>
    <w:p>
      <w:pPr>
        <w:spacing w:before="0" w:after="280" w:line="322" w:lineRule="auto"/>
      </w:pPr>
      <w:r>
        <w:rPr>
          <w:sz w:val="25"/>
        </w:rPr>
        <w:t>Then look at the tradeoff.</w:t>
      </w:r>
    </w:p>
    <w:p>
      <w:pPr>
        <w:spacing w:before="0" w:after="280" w:line="322" w:lineRule="auto"/>
      </w:pPr>
      <w:r>
        <w:rPr>
          <w:sz w:val="25"/>
        </w:rPr>
        <w:t>A new industry may value some of your experience without preserving all of your current scope, pay, authority, or status.</w:t>
      </w:r>
    </w:p>
    <w:p>
      <w:pPr>
        <w:spacing w:before="0" w:after="280" w:line="322" w:lineRule="auto"/>
      </w:pPr>
      <w:r>
        <w:rPr>
          <w:sz w:val="25"/>
        </w:rPr>
        <w:t>That is not a universal rule. It is something to investigate before you commit.</w:t>
      </w:r>
    </w:p>
    <w:p>
      <w:pPr>
        <w:spacing w:before="0" w:after="280" w:line="322" w:lineRule="auto"/>
      </w:pPr>
      <w:r>
        <w:rPr>
          <w:sz w:val="25"/>
        </w:rPr>
        <w:t>What are you gaining? What are you giving up? For how long? And what evidence supports the opportunity rather than just the hope?</w:t>
      </w:r>
    </w:p>
    <w:p>
      <w:pPr>
        <w:spacing w:before="0" w:after="280" w:line="322" w:lineRule="auto"/>
      </w:pPr>
      <w:r>
        <w:rPr>
          <w:sz w:val="25"/>
        </w:rPr>
        <w:t>A good explanation cannot erase bias, a weak market, a closed hiring rule, or a real experience gap.</w:t>
      </w:r>
    </w:p>
    <w:p>
      <w:pPr>
        <w:spacing w:before="0" w:after="280" w:line="322" w:lineRule="auto"/>
      </w:pPr>
      <w:r>
        <w:rPr>
          <w:sz w:val="25"/>
        </w:rPr>
        <w:t>Its job is narrower.</w:t>
      </w:r>
    </w:p>
    <w:p>
      <w:pPr>
        <w:spacing w:before="0" w:after="280" w:line="322" w:lineRule="auto"/>
      </w:pPr>
      <w:r>
        <w:rPr>
          <w:sz w:val="25"/>
        </w:rPr>
        <w:t>It stops you from describing all your experience as either fully portable or worthless.</w:t>
      </w:r>
    </w:p>
    <w:p>
      <w:pPr>
        <w:spacing w:before="320" w:after="160"/>
        <w:keepNext w:val="1"/>
        <w:keepLines w:val="1"/>
      </w:pPr>
      <w:r>
        <w:rPr>
          <w:b/>
          <w:i w:val="0"/>
          <w:color w:val="8A6D1E"/>
          <w:sz w:val="17"/>
        </w:rPr>
        <w:t>ACTION AND RESOURCE</w:t>
      </w:r>
    </w:p>
    <w:p>
      <w:pPr>
        <w:spacing w:before="0" w:after="280" w:line="322" w:lineRule="auto"/>
      </w:pPr>
      <w:r>
        <w:rPr>
          <w:sz w:val="25"/>
        </w:rPr>
        <w:t>Choose one destination role. Not five industries at once.</w:t>
      </w:r>
    </w:p>
    <w:p>
      <w:pPr>
        <w:spacing w:before="0" w:after="280" w:line="322" w:lineRule="auto"/>
      </w:pPr>
      <w:r>
        <w:rPr>
          <w:sz w:val="25"/>
        </w:rPr>
        <w:t>Write three headings:</w:t>
      </w:r>
    </w:p>
    <w:p>
      <w:pPr>
        <w:spacing w:before="0" w:after="280" w:line="322" w:lineRule="auto"/>
      </w:pPr>
      <w:r>
        <w:rPr>
          <w:sz w:val="25"/>
        </w:rPr>
        <w:t>Capability.</w:t>
      </w:r>
    </w:p>
    <w:p>
      <w:pPr>
        <w:spacing w:before="0" w:after="280" w:line="322" w:lineRule="auto"/>
      </w:pPr>
      <w:r>
        <w:rPr>
          <w:sz w:val="25"/>
        </w:rPr>
        <w:t>Context.</w:t>
      </w:r>
    </w:p>
    <w:p>
      <w:pPr>
        <w:spacing w:before="0" w:after="280" w:line="322" w:lineRule="auto"/>
      </w:pPr>
      <w:r>
        <w:rPr>
          <w:sz w:val="25"/>
        </w:rPr>
        <w:t>Credentials.</w:t>
      </w:r>
    </w:p>
    <w:p>
      <w:pPr>
        <w:spacing w:before="0" w:after="280" w:line="322" w:lineRule="auto"/>
      </w:pPr>
      <w:r>
        <w:rPr>
          <w:sz w:val="25"/>
        </w:rPr>
        <w:t>Under each, separate what you can support now from what you still need answered.</w:t>
      </w:r>
    </w:p>
    <w:p>
      <w:pPr>
        <w:spacing w:before="0" w:after="280" w:line="322" w:lineRule="auto"/>
      </w:pPr>
      <w:r>
        <w:rPr>
          <w:sz w:val="25"/>
        </w:rPr>
        <w:t>Then make one move that reduces uncertainty.</w:t>
      </w:r>
    </w:p>
    <w:p>
      <w:pPr>
        <w:spacing w:before="0" w:after="280" w:line="322" w:lineRule="auto"/>
      </w:pPr>
      <w:r>
        <w:rPr>
          <w:sz w:val="25"/>
        </w:rPr>
        <w:t>Verify a requirement.</w:t>
      </w:r>
    </w:p>
    <w:p>
      <w:pPr>
        <w:spacing w:before="0" w:after="280" w:line="322" w:lineRule="auto"/>
      </w:pPr>
      <w:r>
        <w:rPr>
          <w:sz w:val="25"/>
        </w:rPr>
        <w:t>Ask about a difficult decision in the role.</w:t>
      </w:r>
    </w:p>
    <w:p>
      <w:pPr>
        <w:spacing w:before="0" w:after="280" w:line="322" w:lineRule="auto"/>
      </w:pPr>
      <w:r>
        <w:rPr>
          <w:sz w:val="25"/>
        </w:rPr>
        <w:t>Find the strongest example from your own work.</w:t>
      </w:r>
    </w:p>
    <w:p>
      <w:pPr>
        <w:spacing w:before="0" w:after="280" w:line="322" w:lineRule="auto"/>
      </w:pPr>
      <w:r>
        <w:rPr>
          <w:sz w:val="25"/>
        </w:rPr>
        <w:t>The Capability Formation Field Kit is linked below for a broader evidence-led read of what your current work is building and what you may be able to carry. It does not certify that an employer will accept your background.</w:t>
      </w:r>
    </w:p>
    <w:p>
      <w:pPr>
        <w:spacing w:before="320" w:after="160"/>
        <w:keepNext w:val="1"/>
        <w:keepLines w:val="1"/>
      </w:pPr>
      <w:r>
        <w:rPr>
          <w:b/>
          <w:i w:val="0"/>
          <w:color w:val="8A6D1E"/>
          <w:sz w:val="17"/>
        </w:rPr>
        <w:t>WATCH NEXT | FINAL VISUAL</w:t>
      </w:r>
    </w:p>
    <w:p>
      <w:pPr>
        <w:spacing w:before="0" w:after="280" w:line="322" w:lineRule="auto"/>
      </w:pPr>
      <w:r>
        <w:rPr>
          <w:sz w:val="25"/>
        </w:rPr>
        <w:t>And before a change forces you to explain that experience quickly, make sure you can still reconstruct the contribution underneath it.</w:t>
      </w:r>
    </w:p>
    <w:p>
      <w:pPr>
        <w:spacing w:before="0" w:after="280" w:line="322" w:lineRule="auto"/>
      </w:pPr>
      <w:r>
        <w:rPr>
          <w:sz w:val="25"/>
        </w:rPr>
        <w:t>Watch “Before a Layoff, Know What You Can Still Prove” next.</w:t>
      </w:r>
    </w:p>
    <w:p>
      <w:pPr>
        <w:spacing w:before="0" w:after="280" w:line="322" w:lineRule="auto"/>
      </w:pPr>
      <w:r>
        <w:rPr>
          <w:sz w:val="25"/>
        </w:rPr>
        <w:t>Being new to an industry is not the same as being new to every problem inside it.</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9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