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9 SHORT  |  PRIORITY A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The same verb can hide a different decision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Do not declare equivalence just because two roles use the same verb.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Do not declare equivalence just because two roles use the same verb.</w:t>
      </w:r>
    </w:p>
    <w:p>
      <w:pPr>
        <w:spacing w:before="0" w:after="200" w:line="322" w:lineRule="auto"/>
      </w:pPr>
      <w:r>
        <w:rPr>
          <w:sz w:val="25"/>
        </w:rPr>
        <w:t>Approve can mean checking a routine item in one role and accepting a consequential risk in another.</w:t>
      </w:r>
    </w:p>
    <w:p>
      <w:pPr>
        <w:spacing w:before="0" w:after="200" w:line="322" w:lineRule="auto"/>
      </w:pPr>
      <w:r>
        <w:rPr>
          <w:sz w:val="25"/>
        </w:rPr>
        <w:t>So compare the scale of the decision, the consequences of being wrong, and the support around it.</w:t>
      </w:r>
    </w:p>
    <w:p>
      <w:pPr>
        <w:spacing w:before="0" w:after="200" w:line="322" w:lineRule="auto"/>
      </w:pPr>
      <w:r>
        <w:rPr>
          <w:sz w:val="25"/>
        </w:rPr>
        <w:t>Then write the capability sentence.</w:t>
      </w:r>
    </w:p>
    <w:p>
      <w:pPr>
        <w:spacing w:before="0" w:after="200" w:line="322" w:lineRule="auto"/>
      </w:pPr>
      <w:r>
        <w:rPr>
          <w:sz w:val="25"/>
        </w:rPr>
        <w:t>This role needs someone to handle this problem. My evidence is this example.</w:t>
      </w:r>
    </w:p>
    <w:p>
      <w:pPr>
        <w:spacing w:before="0" w:after="200" w:line="322" w:lineRule="auto"/>
      </w:pPr>
      <w:r>
        <w:rPr>
          <w:sz w:val="25"/>
        </w:rPr>
        <w:t>If you cannot finish both halves, you have a question to investigate, not yet a transfer claim.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Write both halves of the capability sentence.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One verb, two different decisions underneath it.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V9 capability.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9 Short  |  v9_a2_same_verb_different_decision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