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b/>
          <w:color w:val="0F2347"/>
          <w:sz w:val="36"/>
        </w:rPr>
        <w:t>Phase 2B — QA Report v1.0</w:t>
      </w:r>
    </w:p>
    <w:p>
      <w:pPr>
        <w:spacing w:after="200"/>
      </w:pPr>
      <w:r>
        <w:rPr>
          <w:b w:val="0"/>
          <w:i/>
          <w:color w:val="555555"/>
          <w:sz w:val="21"/>
        </w:rPr>
        <w:t>Paid Workshop — Decide Whether to Stay or Leave Your Job — The Capability Position Read — Solo Facilitator Delivery System</w:t>
      </w:r>
    </w:p>
    <w:p>
      <w:pPr>
        <w:spacing w:before="80" w:after="80"/>
      </w:pPr>
      <w:r>
        <w:rPr>
          <w:color w:val="555555"/>
          <w:sz w:val="16"/>
        </w:rPr>
        <w:t>――――――――――――――――――――――――――――――――――――――――――――――――――――――――――――――――――――――――――――――――――――――――――</w:t>
      </w:r>
    </w:p>
    <w:tbl>
      <w:tblPr>
        <w:tblStyle w:val="LightGrid-Accent1"/>
        <w:tblW w:type="auto" w:w="0"/>
        <w:tblLook w:firstColumn="1" w:firstRow="1" w:lastColumn="0" w:lastRow="0" w:noHBand="0" w:noVBand="1" w:val="04A0"/>
      </w:tblPr>
      <w:tblGrid>
        <w:gridCol w:w="3360"/>
        <w:gridCol w:w="3360"/>
        <w:gridCol w:w="3360"/>
      </w:tblGrid>
      <w:tr>
        <w:tc>
          <w:tcPr>
            <w:tcW w:type="dxa" w:w="504"/>
            <w:shd w:val="clear" w:fill="0F2347"/>
          </w:tcPr>
          <w:p>
            <w:r/>
            <w:r>
              <w:rPr>
                <w:b/>
                <w:color w:val="FFFFFF"/>
                <w:sz w:val="19"/>
              </w:rPr>
              <w:t>#</w:t>
            </w:r>
          </w:p>
        </w:tc>
        <w:tc>
          <w:tcPr>
            <w:tcW w:type="dxa" w:w="6624"/>
            <w:shd w:val="clear" w:fill="0F2347"/>
          </w:tcPr>
          <w:p>
            <w:r/>
            <w:r>
              <w:rPr>
                <w:b/>
                <w:color w:val="FFFFFF"/>
                <w:sz w:val="19"/>
              </w:rPr>
              <w:t>Check</w:t>
            </w:r>
          </w:p>
        </w:tc>
        <w:tc>
          <w:tcPr>
            <w:tcW w:type="dxa" w:w="2592"/>
            <w:shd w:val="clear" w:fill="0F2347"/>
          </w:tcPr>
          <w:p>
            <w:r/>
            <w:r>
              <w:rPr>
                <w:b/>
                <w:color w:val="FFFFFF"/>
                <w:sz w:val="19"/>
              </w:rPr>
              <w:t>Result</w:t>
            </w:r>
          </w:p>
        </w:tc>
      </w:tr>
      <w:tr>
        <w:tc>
          <w:tcPr>
            <w:tcW w:type="dxa" w:w="504"/>
          </w:tcPr>
          <w:p>
            <w:r/>
            <w:r>
              <w:rPr>
                <w:sz w:val="18"/>
              </w:rPr>
              <w:t>1</w:t>
            </w:r>
          </w:p>
        </w:tc>
        <w:tc>
          <w:tcPr>
            <w:tcW w:type="dxa" w:w="6624"/>
          </w:tcPr>
          <w:p>
            <w:r/>
            <w:r>
              <w:rPr>
                <w:sz w:val="18"/>
              </w:rPr>
              <w:t>Solo facilitator is the only assumed live operator</w:t>
            </w:r>
          </w:p>
        </w:tc>
        <w:tc>
          <w:tcPr>
            <w:tcW w:type="dxa" w:w="2592"/>
          </w:tcPr>
          <w:p>
            <w:r>
              <w:rPr>
                <w:b/>
                <w:color w:val="1A7A1A"/>
                <w:sz w:val="18"/>
              </w:rPr>
              <w:t>PASS — every one of the 8 Phase 2B documents is written for Temidayo alone. No document assumes a producer, assistant, contractor, co-facilitator, or second person managing chat, links, recording, polling, or timing at any point.</w:t>
            </w:r>
          </w:p>
        </w:tc>
      </w:tr>
      <w:tr>
        <w:tc>
          <w:tcPr>
            <w:tcW w:type="dxa" w:w="504"/>
          </w:tcPr>
          <w:p>
            <w:r/>
            <w:r>
              <w:rPr>
                <w:sz w:val="18"/>
              </w:rPr>
              <w:t>2</w:t>
            </w:r>
          </w:p>
        </w:tc>
        <w:tc>
          <w:tcPr>
            <w:tcW w:type="dxa" w:w="6624"/>
          </w:tcPr>
          <w:p>
            <w:r/>
            <w:r>
              <w:rPr>
                <w:sz w:val="18"/>
              </w:rPr>
              <w:t>No producer dependency exists</w:t>
            </w:r>
          </w:p>
        </w:tc>
        <w:tc>
          <w:tcPr>
            <w:tcW w:type="dxa" w:w="2592"/>
          </w:tcPr>
          <w:p>
            <w:r>
              <w:rPr>
                <w:b/>
                <w:color w:val="1A7A1A"/>
                <w:sz w:val="18"/>
              </w:rPr>
              <w:t>PASS — the Solo Cognitive-Load Audit resolved every raw RED point (6 found) to AMBER or GREEN residual risk using only preloading, scripting, sequencing, or settings-level changes. Zero recommendations involve adding a second person; the audit explicitly states this as a constraint, not a default.</w:t>
            </w:r>
          </w:p>
        </w:tc>
      </w:tr>
      <w:tr>
        <w:tc>
          <w:tcPr>
            <w:tcW w:type="dxa" w:w="504"/>
          </w:tcPr>
          <w:p>
            <w:r/>
            <w:r>
              <w:rPr>
                <w:sz w:val="18"/>
              </w:rPr>
              <w:t>3</w:t>
            </w:r>
          </w:p>
        </w:tc>
        <w:tc>
          <w:tcPr>
            <w:tcW w:type="dxa" w:w="6624"/>
          </w:tcPr>
          <w:p>
            <w:r/>
            <w:r>
              <w:rPr>
                <w:sz w:val="18"/>
              </w:rPr>
              <w:t>105-minute core preserved</w:t>
            </w:r>
          </w:p>
        </w:tc>
        <w:tc>
          <w:tcPr>
            <w:tcW w:type="dxa" w:w="2592"/>
          </w:tcPr>
          <w:p>
            <w:r>
              <w:rPr>
                <w:b/>
                <w:color w:val="1A7A1A"/>
                <w:sz w:val="18"/>
              </w:rPr>
              <w:t>PASS — 0–105 "Guided Capability Position Read" matches the definitive live format exactly, verified against the frozen v5.2.1 Presenter Notes slide-by-slide.</w:t>
            </w:r>
          </w:p>
        </w:tc>
      </w:tr>
      <w:tr>
        <w:tc>
          <w:tcPr>
            <w:tcW w:type="dxa" w:w="504"/>
          </w:tcPr>
          <w:p>
            <w:r/>
            <w:r>
              <w:rPr>
                <w:sz w:val="18"/>
              </w:rPr>
              <w:t>4</w:t>
            </w:r>
          </w:p>
        </w:tc>
        <w:tc>
          <w:tcPr>
            <w:tcW w:type="dxa" w:w="6624"/>
          </w:tcPr>
          <w:p>
            <w:r/>
            <w:r>
              <w:rPr>
                <w:sz w:val="18"/>
              </w:rPr>
              <w:t>15-minute Q&amp;A preserved</w:t>
            </w:r>
          </w:p>
        </w:tc>
        <w:tc>
          <w:tcPr>
            <w:tcW w:type="dxa" w:w="2592"/>
          </w:tcPr>
          <w:p>
            <w:r>
              <w:rPr>
                <w:b/>
                <w:color w:val="1A7A1A"/>
                <w:sz w:val="18"/>
              </w:rPr>
              <w:t>PASS — 105–120 "Q&amp;A and applications," matching the frozen deck's slide 43 timing exactly.</w:t>
            </w:r>
          </w:p>
        </w:tc>
      </w:tr>
      <w:tr>
        <w:tc>
          <w:tcPr>
            <w:tcW w:type="dxa" w:w="504"/>
          </w:tcPr>
          <w:p>
            <w:r/>
            <w:r>
              <w:rPr>
                <w:sz w:val="18"/>
              </w:rPr>
              <w:t>5</w:t>
            </w:r>
          </w:p>
        </w:tc>
        <w:tc>
          <w:tcPr>
            <w:tcW w:type="dxa" w:w="6624"/>
          </w:tcPr>
          <w:p>
            <w:r/>
            <w:r>
              <w:rPr>
                <w:sz w:val="18"/>
              </w:rPr>
              <w:t>All timing matches frozen v5.2.1</w:t>
            </w:r>
          </w:p>
        </w:tc>
        <w:tc>
          <w:tcPr>
            <w:tcW w:type="dxa" w:w="2592"/>
          </w:tcPr>
          <w:p>
            <w:r>
              <w:rPr>
                <w:b/>
                <w:color w:val="1A7A1A"/>
                <w:sz w:val="18"/>
              </w:rPr>
              <w:t>PASS — every timing value in the Facilitator Guide, Solo Run Sheet, and Control Card was re-extracted directly from each slide's own speaker-notes leading marker in the frozen Presenter Notes, not inferred or carried over from any prior draft.</w:t>
            </w:r>
          </w:p>
        </w:tc>
      </w:tr>
      <w:tr>
        <w:tc>
          <w:tcPr>
            <w:tcW w:type="dxa" w:w="504"/>
          </w:tcPr>
          <w:p>
            <w:r/>
            <w:r>
              <w:rPr>
                <w:sz w:val="18"/>
              </w:rPr>
              <w:t>6</w:t>
            </w:r>
          </w:p>
        </w:tc>
        <w:tc>
          <w:tcPr>
            <w:tcW w:type="dxa" w:w="6624"/>
          </w:tcPr>
          <w:p>
            <w:r/>
            <w:r>
              <w:rPr>
                <w:sz w:val="18"/>
              </w:rPr>
              <w:t>All workbook pages match Phase 2A v1.2</w:t>
            </w:r>
          </w:p>
        </w:tc>
        <w:tc>
          <w:tcPr>
            <w:tcW w:type="dxa" w:w="2592"/>
          </w:tcPr>
          <w:p>
            <w:r>
              <w:rPr>
                <w:b/>
                <w:color w:val="1A7A1A"/>
                <w:sz w:val="18"/>
              </w:rPr>
              <w:t>PASS — every "A: p#" / "B: p#" reference in the Facilitator Guide (14 distinct references) was cross-checked by direct text extraction against the corrected Deck-Workbook Crosswalk v1.1's valid page set. Exact match, including the B: pp12–15 range.</w:t>
            </w:r>
          </w:p>
        </w:tc>
      </w:tr>
      <w:tr>
        <w:tc>
          <w:tcPr>
            <w:tcW w:type="dxa" w:w="504"/>
          </w:tcPr>
          <w:p>
            <w:r/>
            <w:r>
              <w:rPr>
                <w:sz w:val="18"/>
              </w:rPr>
              <w:t>7</w:t>
            </w:r>
          </w:p>
        </w:tc>
        <w:tc>
          <w:tcPr>
            <w:tcW w:type="dxa" w:w="6624"/>
          </w:tcPr>
          <w:p>
            <w:r/>
            <w:r>
              <w:rPr>
                <w:sz w:val="18"/>
              </w:rPr>
              <w:t>Part B release occurs at minute 31</w:t>
            </w:r>
          </w:p>
        </w:tc>
        <w:tc>
          <w:tcPr>
            <w:tcW w:type="dxa" w:w="2592"/>
          </w:tcPr>
          <w:p>
            <w:r>
              <w:rPr>
                <w:b/>
                <w:color w:val="1A7A1A"/>
                <w:sz w:val="18"/>
              </w:rPr>
              <w:t>PASS — the dedicated Part B Release — Solo Procedure section and every run-sheet/control-card reference place the release at minute 31, matching slide 21's frozen timing exactly.</w:t>
            </w:r>
          </w:p>
        </w:tc>
      </w:tr>
      <w:tr>
        <w:tc>
          <w:tcPr>
            <w:tcW w:type="dxa" w:w="504"/>
          </w:tcPr>
          <w:p>
            <w:r/>
            <w:r>
              <w:rPr>
                <w:sz w:val="18"/>
              </w:rPr>
              <w:t>8</w:t>
            </w:r>
          </w:p>
        </w:tc>
        <w:tc>
          <w:tcPr>
            <w:tcW w:type="dxa" w:w="6624"/>
          </w:tcPr>
          <w:p>
            <w:r/>
            <w:r>
              <w:rPr>
                <w:sz w:val="18"/>
              </w:rPr>
              <w:t>Privacy boundaries preserved</w:t>
            </w:r>
          </w:p>
        </w:tc>
        <w:tc>
          <w:tcPr>
            <w:tcW w:type="dxa" w:w="2592"/>
          </w:tcPr>
          <w:p>
            <w:r>
              <w:rPr>
                <w:b/>
                <w:color w:val="1A7A1A"/>
                <w:sz w:val="18"/>
              </w:rPr>
              <w:t>PASS — every "never collect" instruction from the frozen deck (no individual scores, no employer names, no third-party names, no workbook responses collected) is carried through unchanged into the Facilitator Guide, the Anonymous Poll Setup, and the Anonymous Capture Sheet's explicit no-personal-data design.</w:t>
            </w:r>
          </w:p>
        </w:tc>
      </w:tr>
      <w:tr>
        <w:tc>
          <w:tcPr>
            <w:tcW w:type="dxa" w:w="504"/>
          </w:tcPr>
          <w:p>
            <w:r/>
            <w:r>
              <w:rPr>
                <w:sz w:val="18"/>
              </w:rPr>
              <w:t>9</w:t>
            </w:r>
          </w:p>
        </w:tc>
        <w:tc>
          <w:tcPr>
            <w:tcW w:type="dxa" w:w="6624"/>
          </w:tcPr>
          <w:p>
            <w:r/>
            <w:r>
              <w:rPr>
                <w:sz w:val="18"/>
              </w:rPr>
              <w:t>Recording boundaries preserved</w:t>
            </w:r>
          </w:p>
        </w:tc>
        <w:tc>
          <w:tcPr>
            <w:tcW w:type="dxa" w:w="2592"/>
          </w:tcPr>
          <w:p>
            <w:r>
              <w:rPr>
                <w:b/>
                <w:color w:val="1A7A1A"/>
                <w:sz w:val="18"/>
              </w:rPr>
              <w:t>PASS — the Recording — Solo Procedure maps the session to exactly two toggles (start before the room opens, stop at minute 88), preserving "teaching segments only" exactly as the frozen deck states, with no recording of scoring, writing, discussion, or voluntary reads at any point.</w:t>
            </w:r>
          </w:p>
        </w:tc>
      </w:tr>
      <w:tr>
        <w:tc>
          <w:tcPr>
            <w:tcW w:type="dxa" w:w="504"/>
          </w:tcPr>
          <w:p>
            <w:r/>
            <w:r>
              <w:rPr>
                <w:sz w:val="18"/>
              </w:rPr>
              <w:t>10</w:t>
            </w:r>
          </w:p>
        </w:tc>
        <w:tc>
          <w:tcPr>
            <w:tcW w:type="dxa" w:w="6624"/>
          </w:tcPr>
          <w:p>
            <w:r/>
            <w:r>
              <w:rPr>
                <w:sz w:val="18"/>
              </w:rPr>
              <w:t>Protected silent writing preserved</w:t>
            </w:r>
          </w:p>
        </w:tc>
        <w:tc>
          <w:tcPr>
            <w:tcW w:type="dxa" w:w="2592"/>
          </w:tcPr>
          <w:p>
            <w:r>
              <w:rPr>
                <w:b/>
                <w:color w:val="1A7A1A"/>
                <w:sz w:val="18"/>
              </w:rPr>
              <w:t>PASS — the 88–96 eight-minute block is marked NEVER CUT / NEVER SHORTENED in the Facilitator Guide, the Solo Run Sheet, and the Control Card's cut-order list, with no exception described anywhere.</w:t>
            </w:r>
          </w:p>
        </w:tc>
      </w:tr>
      <w:tr>
        <w:tc>
          <w:tcPr>
            <w:tcW w:type="dxa" w:w="504"/>
          </w:tcPr>
          <w:p>
            <w:r/>
            <w:r>
              <w:rPr>
                <w:sz w:val="18"/>
              </w:rPr>
              <w:t>11</w:t>
            </w:r>
          </w:p>
        </w:tc>
        <w:tc>
          <w:tcPr>
            <w:tcW w:type="dxa" w:w="6624"/>
          </w:tcPr>
          <w:p>
            <w:r/>
            <w:r>
              <w:rPr>
                <w:sz w:val="18"/>
              </w:rPr>
              <w:t>All live links/actions can be preloaded</w:t>
            </w:r>
          </w:p>
        </w:tc>
        <w:tc>
          <w:tcPr>
            <w:tcW w:type="dxa" w:w="2592"/>
          </w:tcPr>
          <w:p>
            <w:r>
              <w:rPr>
                <w:b/>
                <w:color w:val="1A7A1A"/>
                <w:sz w:val="18"/>
              </w:rPr>
              <w:t>PASS — Part A link, Part B link, poll tool, and all 11 chat messages are explicitly designed to be prepared before the room opens (T-30 through T-5 pre-room checklist) and never composed or typed live.</w:t>
            </w:r>
          </w:p>
        </w:tc>
      </w:tr>
      <w:tr>
        <w:tc>
          <w:tcPr>
            <w:tcW w:type="dxa" w:w="504"/>
          </w:tcPr>
          <w:p>
            <w:r/>
            <w:r>
              <w:rPr>
                <w:sz w:val="18"/>
              </w:rPr>
              <w:t>12</w:t>
            </w:r>
          </w:p>
        </w:tc>
        <w:tc>
          <w:tcPr>
            <w:tcW w:type="dxa" w:w="6624"/>
          </w:tcPr>
          <w:p>
            <w:r/>
            <w:r>
              <w:rPr>
                <w:sz w:val="18"/>
              </w:rPr>
              <w:t>Chat messages are prewritten</w:t>
            </w:r>
          </w:p>
        </w:tc>
        <w:tc>
          <w:tcPr>
            <w:tcW w:type="dxa" w:w="2592"/>
          </w:tcPr>
          <w:p>
            <w:r>
              <w:rPr>
                <w:b/>
                <w:color w:val="1A7A1A"/>
                <w:sz w:val="18"/>
              </w:rPr>
              <w:t>PASS — 11 copy/paste-ready messages in the Solo Run Sheet's message bank, covering welcome through close.</w:t>
            </w:r>
          </w:p>
        </w:tc>
      </w:tr>
      <w:tr>
        <w:tc>
          <w:tcPr>
            <w:tcW w:type="dxa" w:w="504"/>
          </w:tcPr>
          <w:p>
            <w:r/>
            <w:r>
              <w:rPr>
                <w:sz w:val="18"/>
              </w:rPr>
              <w:t>13</w:t>
            </w:r>
          </w:p>
        </w:tc>
        <w:tc>
          <w:tcPr>
            <w:tcW w:type="dxa" w:w="6624"/>
          </w:tcPr>
          <w:p>
            <w:r/>
            <w:r>
              <w:rPr>
                <w:sz w:val="18"/>
              </w:rPr>
              <w:t>Polling has backup</w:t>
            </w:r>
          </w:p>
        </w:tc>
        <w:tc>
          <w:tcPr>
            <w:tcW w:type="dxa" w:w="2592"/>
          </w:tcPr>
          <w:p>
            <w:r>
              <w:rPr>
                <w:b/>
                <w:color w:val="1A7A1A"/>
                <w:sz w:val="18"/>
              </w:rPr>
              <w:t>PASS — the Anonymous Poll Setup and Backup documents a chat-DM or paper-slip backup for every one of the four polling moments, usable even with zero polling infrastructure.</w:t>
            </w:r>
          </w:p>
        </w:tc>
      </w:tr>
      <w:tr>
        <w:tc>
          <w:tcPr>
            <w:tcW w:type="dxa" w:w="504"/>
          </w:tcPr>
          <w:p>
            <w:r/>
            <w:r>
              <w:rPr>
                <w:sz w:val="18"/>
              </w:rPr>
              <w:t>14</w:t>
            </w:r>
          </w:p>
        </w:tc>
        <w:tc>
          <w:tcPr>
            <w:tcW w:type="dxa" w:w="6624"/>
          </w:tcPr>
          <w:p>
            <w:r/>
            <w:r>
              <w:rPr>
                <w:sz w:val="18"/>
              </w:rPr>
              <w:t>Capture is anonymous</w:t>
            </w:r>
          </w:p>
        </w:tc>
        <w:tc>
          <w:tcPr>
            <w:tcW w:type="dxa" w:w="2592"/>
          </w:tcPr>
          <w:p>
            <w:r>
              <w:rPr>
                <w:b/>
                <w:color w:val="1A7A1A"/>
                <w:sz w:val="18"/>
              </w:rPr>
              <w:t>PASS — the Anonymous Capture Sheet was checked programmatically for personal-data column labels (name, email, employer) — none found outside the sheet's own explanatory disclaimer text. All 23 numeric fields are room-level totals only.</w:t>
            </w:r>
          </w:p>
        </w:tc>
      </w:tr>
      <w:tr>
        <w:tc>
          <w:tcPr>
            <w:tcW w:type="dxa" w:w="504"/>
          </w:tcPr>
          <w:p>
            <w:r/>
            <w:r>
              <w:rPr>
                <w:sz w:val="18"/>
              </w:rPr>
              <w:t>15</w:t>
            </w:r>
          </w:p>
        </w:tc>
        <w:tc>
          <w:tcPr>
            <w:tcW w:type="dxa" w:w="6624"/>
          </w:tcPr>
          <w:p>
            <w:r/>
            <w:r>
              <w:rPr>
                <w:sz w:val="18"/>
              </w:rPr>
              <w:t>Cognitive-load audit has no unresolved RED item</w:t>
            </w:r>
          </w:p>
        </w:tc>
        <w:tc>
          <w:tcPr>
            <w:tcW w:type="dxa" w:w="2592"/>
          </w:tcPr>
          <w:p>
            <w:r>
              <w:rPr>
                <w:b/>
                <w:color w:val="1A7A1A"/>
                <w:sz w:val="18"/>
              </w:rPr>
              <w:t>PASS — 6 raw RED points identified; all 6 resolved to AMBER or GREEN residual risk. 0 RED remain in the Residual Risk column, verified programmatically by counting the audit's own table.</w:t>
            </w:r>
          </w:p>
        </w:tc>
      </w:tr>
      <w:tr>
        <w:tc>
          <w:tcPr>
            <w:tcW w:type="dxa" w:w="504"/>
          </w:tcPr>
          <w:p>
            <w:r/>
            <w:r>
              <w:rPr>
                <w:sz w:val="18"/>
              </w:rPr>
              <w:t>16</w:t>
            </w:r>
          </w:p>
        </w:tc>
        <w:tc>
          <w:tcPr>
            <w:tcW w:type="dxa" w:w="6624"/>
          </w:tcPr>
          <w:p>
            <w:r/>
            <w:r>
              <w:rPr>
                <w:sz w:val="18"/>
              </w:rPr>
              <w:t>No participant-facing Phase 2A file changed</w:t>
            </w:r>
          </w:p>
        </w:tc>
        <w:tc>
          <w:tcPr>
            <w:tcW w:type="dxa" w:w="2592"/>
          </w:tcPr>
          <w:p>
            <w:r>
              <w:rPr>
                <w:b/>
                <w:color w:val="1A7A1A"/>
                <w:sz w:val="18"/>
              </w:rPr>
              <w:t>PASS — confirmed via git status: zero working-tree changes to any file under paid-workshop-assets/phase2a/ as a result of this pass.</w:t>
            </w:r>
          </w:p>
        </w:tc>
      </w:tr>
      <w:tr>
        <w:tc>
          <w:tcPr>
            <w:tcW w:type="dxa" w:w="504"/>
          </w:tcPr>
          <w:p>
            <w:r/>
            <w:r>
              <w:rPr>
                <w:sz w:val="18"/>
              </w:rPr>
              <w:t>17</w:t>
            </w:r>
          </w:p>
        </w:tc>
        <w:tc>
          <w:tcPr>
            <w:tcW w:type="dxa" w:w="6624"/>
          </w:tcPr>
          <w:p>
            <w:r/>
            <w:r>
              <w:rPr>
                <w:sz w:val="18"/>
              </w:rPr>
              <w:t>Frozen deck not changed</w:t>
            </w:r>
          </w:p>
        </w:tc>
        <w:tc>
          <w:tcPr>
            <w:tcW w:type="dxa" w:w="2592"/>
          </w:tcPr>
          <w:p>
            <w:r>
              <w:rPr>
                <w:b/>
                <w:color w:val="1A7A1A"/>
                <w:sz w:val="18"/>
              </w:rPr>
              <w:t>PASS — confirmed via git status and md5 checksum: Decide_Whether_to_Stay_or_Leave_Your_Job_WORKSHOP_DECK_v5.2.1_FINAL.pptx is byte-for-byte unchanged. It was opened read-only (via python-pptx, notes extraction only) and never saved.</w:t>
            </w:r>
          </w:p>
        </w:tc>
      </w:tr>
      <w:tr>
        <w:tc>
          <w:tcPr>
            <w:tcW w:type="dxa" w:w="504"/>
          </w:tcPr>
          <w:p>
            <w:r/>
            <w:r>
              <w:rPr>
                <w:sz w:val="18"/>
              </w:rPr>
              <w:t>18</w:t>
            </w:r>
          </w:p>
        </w:tc>
        <w:tc>
          <w:tcPr>
            <w:tcW w:type="dxa" w:w="6624"/>
          </w:tcPr>
          <w:p>
            <w:r/>
            <w:r>
              <w:rPr>
                <w:sz w:val="18"/>
              </w:rPr>
              <w:t>Published Field Kit not changed</w:t>
            </w:r>
          </w:p>
        </w:tc>
        <w:tc>
          <w:tcPr>
            <w:tcW w:type="dxa" w:w="2592"/>
          </w:tcPr>
          <w:p>
            <w:r>
              <w:rPr>
                <w:b/>
                <w:color w:val="1A7A1A"/>
                <w:sz w:val="18"/>
              </w:rPr>
              <w:t>PASS — md5 f231ad6e101e36ae821600adec3d1fd6, identical to every prior Phase 2A pass. Never opened by any script in this Phase 2B build.</w:t>
            </w:r>
          </w:p>
        </w:tc>
      </w:tr>
    </w:tbl>
    <w:p>
      <w:pPr>
        <w:spacing w:after="120"/>
      </w:pPr>
    </w:p>
    <w:p>
      <w:pPr>
        <w:spacing w:before="80" w:after="80"/>
      </w:pPr>
      <w:r>
        <w:rPr>
          <w:color w:val="555555"/>
          <w:sz w:val="16"/>
        </w:rPr>
        <w:t>――――――――――――――――――――――――――――――――――――――――――――――――――――――――――――――――――――――――――――――――――――――――――</w:t>
      </w:r>
    </w:p>
    <w:p>
      <w:pPr>
        <w:keepNext/>
        <w:spacing w:before="320" w:after="80"/>
      </w:pPr>
      <w:r>
        <w:rPr>
          <w:b/>
          <w:color w:val="0F2347"/>
          <w:sz w:val="26"/>
        </w:rPr>
        <w:t>Document inventory</w:t>
      </w:r>
    </w:p>
    <w:p>
      <w:pPr>
        <w:spacing w:after="160"/>
      </w:pPr>
      <w:r>
        <w:rPr>
          <w:b w:val="0"/>
          <w:i w:val="0"/>
          <w:color w:val="000000"/>
          <w:sz w:val="20"/>
        </w:rPr>
        <w:t>8 files produced: Facilitator Guide v1.0.docx, Solo Facilitator Run Sheet v1.0.docx, Anonymous Poll Setup and Backup v1.0.docx, Anonymous Capture Sheet v1.0.xlsx, Live Delivery Control Card v1.0.docx + v1.0.pdf (2 pages, verified no blank pages), Solo Facilitator Cognitive-Load Audit v1.0.docx, and this QA Report.</w:t>
      </w:r>
    </w:p>
    <w:p>
      <w:pPr>
        <w:keepNext/>
        <w:spacing w:before="320" w:after="80"/>
      </w:pPr>
      <w:r>
        <w:rPr>
          <w:b/>
          <w:color w:val="0F2347"/>
          <w:sz w:val="26"/>
        </w:rPr>
        <w:t>Note on PDF generation</w:t>
      </w:r>
    </w:p>
    <w:p>
      <w:pPr>
        <w:spacing w:after="160"/>
      </w:pPr>
      <w:r>
        <w:rPr>
          <w:b w:val="0"/>
          <w:i/>
          <w:color w:val="555555"/>
          <w:sz w:val="19"/>
        </w:rPr>
        <w:t>LibreOffice headless docx→pdf conversion is unavailable in this build environment — confirmed unable to open even pristine, untouched source files (a pre-existing sandbox limitation, established in an earlier phase of this project, not evidence of file corruption). The Live Delivery Control Card PDF was therefore built directly and independently with reportlab, matching the docx source's content exactly, and both were visually rendered and inspected page-by-page before packaging.</w:t>
      </w:r>
    </w:p>
    <w:p>
      <w:pPr>
        <w:spacing w:before="80" w:after="80"/>
      </w:pPr>
      <w:r>
        <w:rPr>
          <w:color w:val="555555"/>
          <w:sz w:val="16"/>
        </w:rPr>
        <w:t>――――――――――――――――――――――――――――――――――――――――――――――――――――――――――――――――――――――――――――――――――――――――――</w:t>
      </w:r>
    </w:p>
    <w:p>
      <w:pPr>
        <w:keepNext/>
        <w:spacing w:before="320" w:after="80"/>
      </w:pPr>
      <w:r>
        <w:rPr>
          <w:b/>
          <w:color w:val="0F2347"/>
          <w:sz w:val="26"/>
        </w:rPr>
        <w:t>Overall result</w:t>
      </w:r>
    </w:p>
    <w:p>
      <w:pPr>
        <w:spacing w:after="120"/>
      </w:pPr>
      <w:r>
        <w:rPr>
          <w:b/>
          <w:i w:val="0"/>
          <w:color w:val="1A7A1A"/>
          <w:sz w:val="26"/>
        </w:rPr>
        <w:t>PASS — all 18 checklist items verified.</w:t>
      </w:r>
    </w:p>
    <w:p>
      <w:pPr>
        <w:spacing w:after="160"/>
      </w:pPr>
      <w:r>
        <w:rPr>
          <w:b w:val="0"/>
          <w:i w:val="0"/>
          <w:color w:val="000000"/>
          <w:sz w:val="21"/>
        </w:rPr>
        <w:t>This is Phase 2B, returned for review. Phase 2C has not been started.</w:t>
      </w:r>
    </w:p>
    <w:p>
      <w:pPr>
        <w:spacing w:before="80" w:after="80"/>
      </w:pPr>
      <w:r>
        <w:rPr>
          <w:color w:val="555555"/>
          <w:sz w:val="16"/>
        </w:rPr>
        <w:t>――――――――――――――――――――――――――――――――――――――――――――――――――――――――――――――――――――――――――――――――――――――――――</w:t>
      </w:r>
    </w:p>
    <w:p>
      <w:pPr>
        <w:spacing w:after="120"/>
      </w:pPr>
      <w:r>
        <w:rPr>
          <w:b/>
          <w:i w:val="0"/>
          <w:color w:val="555555"/>
          <w:sz w:val="16"/>
        </w:rPr>
        <w:t>PAID WORKSHOP — PHASE 2B QA REPORT v1.0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