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80" w:after="280"/>
        <w:jc w:val="center"/>
      </w:pPr>
      <w:r>
        <w:rPr>
          <w:rFonts w:ascii="Aptos" w:hAnsi="Aptos"/>
          <w:b/>
          <w:color w:val="B89A5A"/>
          <w:sz w:val="20"/>
        </w:rPr>
        <w:t>CAPABILITY FORMATION  |  VIDEO 4</w:t>
      </w:r>
    </w:p>
    <w:p>
      <w:pPr>
        <w:spacing w:after="160"/>
        <w:jc w:val="center"/>
      </w:pPr>
      <w:r>
        <w:rPr>
          <w:rFonts w:ascii="Aptos Display" w:hAnsi="Aptos Display"/>
          <w:b/>
          <w:color w:val="0F2347"/>
          <w:sz w:val="56"/>
        </w:rPr>
        <w:t>How to Explain Your</w:t>
        <w:br/>
        <w:t>Career Change</w:t>
      </w:r>
    </w:p>
    <w:p>
      <w:pPr>
        <w:spacing w:after="560"/>
        <w:jc w:val="center"/>
      </w:pPr>
      <w:r>
        <w:rPr>
          <w:i/>
          <w:color w:val="5C6673"/>
          <w:sz w:val="26"/>
        </w:rPr>
        <w:t>Complete production package</w:t>
      </w:r>
    </w:p>
    <w:p>
      <w:pPr>
        <w:spacing w:after="1040"/>
        <w:jc w:val="center"/>
      </w:pPr>
      <w:r>
        <w:rPr>
          <w:color w:val="B89A5A"/>
          <w:sz w:val="20"/>
        </w:rPr>
        <w:t>Strategy  •  Script  •  Slides  •  Thumbnail  •  Publishing  •  Shorts  •  Editor Notes</w:t>
      </w:r>
    </w:p>
    <w:tbl>
      <w:tblPr>
        <w:tblW w:type="dxa" w:w="9360"/>
        <w:jc w:val="center"/>
        <w:tblLook w:firstColumn="1" w:firstRow="1" w:lastColumn="0" w:lastRow="0" w:noHBand="0" w:noVBand="1" w:val="04A0"/>
        <w:tblInd w:w="120" w:type="dxa"/>
        <w:tblLayout w:type="fixed"/>
      </w:tblPr>
      <w:tblGrid>
        <w:gridCol w:w="2700"/>
        <w:gridCol w:w="6660"/>
      </w:tblGrid>
      <w:tr>
        <w:trPr>
          <w:cantSplit/>
          <w:cantSplit/>
        </w:trPr>
        <w:tc>
          <w:tcPr>
            <w:tcW w:type="dxa" w:w="2700"/>
            <w:tcMar>
              <w:top w:w="100" w:type="dxa"/>
              <w:start w:w="120" w:type="dxa"/>
              <w:bottom w:w="100" w:type="dxa"/>
              <w:end w:w="120" w:type="dxa"/>
            </w:tcMar>
            <w:vAlign w:val="center"/>
            <w:shd w:fill="0F2347"/>
          </w:tcPr>
          <w:p>
            <w:pPr>
              <w:spacing w:line="259" w:lineRule="auto"/>
            </w:pPr>
            <w:r>
              <w:rPr>
                <w:rFonts w:ascii="Aptos" w:hAnsi="Aptos"/>
                <w:b/>
                <w:color w:val="F5F1E8"/>
                <w:sz w:val="18"/>
              </w:rPr>
              <w:t>PREPARED FOR</w:t>
            </w:r>
          </w:p>
        </w:tc>
        <w:tc>
          <w:tcPr>
            <w:tcW w:type="dxa" w:w="6660"/>
            <w:tcMar>
              <w:top w:w="100" w:type="dxa"/>
              <w:start w:w="120" w:type="dxa"/>
              <w:bottom w:w="100" w:type="dxa"/>
              <w:end w:w="120" w:type="dxa"/>
            </w:tcMar>
            <w:vAlign w:val="center"/>
            <w:shd w:fill="F5F1E8"/>
          </w:tcPr>
          <w:p>
            <w:pPr>
              <w:spacing w:line="259" w:lineRule="auto"/>
            </w:pPr>
            <w:r>
              <w:rPr>
                <w:rFonts w:ascii="Aptos" w:hAnsi="Aptos"/>
                <w:color w:val="1D2633"/>
                <w:sz w:val="20"/>
              </w:rPr>
              <w:t>Temidayo Afonja</w:t>
            </w:r>
          </w:p>
        </w:tc>
      </w:tr>
      <w:tr>
        <w:trPr>
          <w:cantSplit/>
          <w:cantSplit/>
        </w:trPr>
        <w:tc>
          <w:tcPr>
            <w:tcW w:type="dxa" w:w="2700"/>
            <w:tcMar>
              <w:top w:w="100" w:type="dxa"/>
              <w:start w:w="120" w:type="dxa"/>
              <w:bottom w:w="100" w:type="dxa"/>
              <w:end w:w="120" w:type="dxa"/>
            </w:tcMar>
            <w:vAlign w:val="center"/>
            <w:shd w:fill="0F2347"/>
          </w:tcPr>
          <w:p>
            <w:pPr>
              <w:spacing w:line="259" w:lineRule="auto"/>
            </w:pPr>
            <w:r>
              <w:rPr>
                <w:rFonts w:ascii="Aptos" w:hAnsi="Aptos"/>
                <w:b/>
                <w:color w:val="F5F1E8"/>
                <w:sz w:val="18"/>
              </w:rPr>
              <w:t>CHANNEL</w:t>
            </w:r>
          </w:p>
        </w:tc>
        <w:tc>
          <w:tcPr>
            <w:tcW w:type="dxa" w:w="6660"/>
            <w:tcMar>
              <w:top w:w="100" w:type="dxa"/>
              <w:start w:w="120" w:type="dxa"/>
              <w:bottom w:w="100" w:type="dxa"/>
              <w:end w:w="120" w:type="dxa"/>
            </w:tcMar>
            <w:vAlign w:val="center"/>
            <w:shd w:fill="FFFFFF"/>
          </w:tcPr>
          <w:p>
            <w:pPr>
              <w:spacing w:line="259" w:lineRule="auto"/>
            </w:pPr>
            <w:r>
              <w:rPr>
                <w:rFonts w:ascii="Aptos" w:hAnsi="Aptos"/>
                <w:color w:val="1D2633"/>
                <w:sz w:val="20"/>
              </w:rPr>
              <w:t>Career Portability / Capability Formation</w:t>
            </w:r>
          </w:p>
        </w:tc>
      </w:tr>
      <w:tr>
        <w:trPr>
          <w:cantSplit/>
          <w:cantSplit/>
        </w:trPr>
        <w:tc>
          <w:tcPr>
            <w:tcW w:type="dxa" w:w="2700"/>
            <w:tcMar>
              <w:top w:w="100" w:type="dxa"/>
              <w:start w:w="120" w:type="dxa"/>
              <w:bottom w:w="100" w:type="dxa"/>
              <w:end w:w="120" w:type="dxa"/>
            </w:tcMar>
            <w:vAlign w:val="center"/>
            <w:shd w:fill="0F2347"/>
          </w:tcPr>
          <w:p>
            <w:pPr>
              <w:spacing w:line="259" w:lineRule="auto"/>
            </w:pPr>
            <w:r>
              <w:rPr>
                <w:rFonts w:ascii="Aptos" w:hAnsi="Aptos"/>
                <w:b/>
                <w:color w:val="F5F1E8"/>
                <w:sz w:val="18"/>
              </w:rPr>
              <w:t>VERSION</w:t>
            </w:r>
          </w:p>
        </w:tc>
        <w:tc>
          <w:tcPr>
            <w:tcW w:type="dxa" w:w="6660"/>
            <w:tcMar>
              <w:top w:w="100" w:type="dxa"/>
              <w:start w:w="120" w:type="dxa"/>
              <w:bottom w:w="100" w:type="dxa"/>
              <w:end w:w="120" w:type="dxa"/>
            </w:tcMar>
            <w:vAlign w:val="center"/>
            <w:shd w:fill="F5F1E8"/>
          </w:tcPr>
          <w:p>
            <w:pPr>
              <w:spacing w:line="259" w:lineRule="auto"/>
            </w:pPr>
            <w:r>
              <w:rPr>
                <w:rFonts w:ascii="Aptos" w:hAnsi="Aptos"/>
                <w:color w:val="1D2633"/>
                <w:sz w:val="20"/>
              </w:rPr>
              <w:t>27 August 2026</w:t>
            </w:r>
          </w:p>
        </w:tc>
      </w:tr>
      <w:tr>
        <w:trPr>
          <w:cantSplit/>
          <w:cantSplit/>
        </w:trPr>
        <w:tc>
          <w:tcPr>
            <w:tcW w:type="dxa" w:w="2700"/>
            <w:tcMar>
              <w:top w:w="100" w:type="dxa"/>
              <w:start w:w="120" w:type="dxa"/>
              <w:bottom w:w="100" w:type="dxa"/>
              <w:end w:w="120" w:type="dxa"/>
            </w:tcMar>
            <w:vAlign w:val="center"/>
            <w:shd w:fill="0F2347"/>
          </w:tcPr>
          <w:p>
            <w:pPr>
              <w:spacing w:line="259" w:lineRule="auto"/>
            </w:pPr>
            <w:r>
              <w:rPr>
                <w:rFonts w:ascii="Aptos" w:hAnsi="Aptos"/>
                <w:b/>
                <w:color w:val="F5F1E8"/>
                <w:sz w:val="18"/>
              </w:rPr>
              <w:t>STATUS</w:t>
            </w:r>
          </w:p>
        </w:tc>
        <w:tc>
          <w:tcPr>
            <w:tcW w:type="dxa" w:w="6660"/>
            <w:tcMar>
              <w:top w:w="100" w:type="dxa"/>
              <w:start w:w="120" w:type="dxa"/>
              <w:bottom w:w="100" w:type="dxa"/>
              <w:end w:w="120" w:type="dxa"/>
            </w:tcMar>
            <w:vAlign w:val="center"/>
            <w:shd w:fill="FFFFFF"/>
          </w:tcPr>
          <w:p>
            <w:pPr>
              <w:spacing w:line="259" w:lineRule="auto"/>
            </w:pPr>
            <w:r>
              <w:rPr>
                <w:rFonts w:ascii="Aptos" w:hAnsi="Aptos"/>
                <w:color w:val="1D2633"/>
                <w:sz w:val="20"/>
              </w:rPr>
              <w:t>Recording-ready; confirm the personal language in the fact-check note</w:t>
            </w:r>
          </w:p>
        </w:tc>
      </w:tr>
    </w:tbl>
    <w:p>
      <w:r>
        <w:br w:type="page"/>
      </w:r>
    </w:p>
    <w:p>
      <w:pPr>
        <w:pStyle w:val="Kicker"/>
      </w:pPr>
      <w:r>
        <w:t>LOCKED PRODUCTION DECISION</w:t>
      </w:r>
    </w:p>
    <w:tbl>
      <w:tblPr>
        <w:tblW w:type="dxa" w:w="9360"/>
        <w:jc w:val="left"/>
        <w:tblLook w:firstColumn="1" w:firstRow="1" w:lastColumn="0" w:lastRow="0" w:noHBand="0" w:noVBand="1" w:val="04A0"/>
        <w:tblInd w:w="120" w:type="dxa"/>
        <w:tblLayout w:type="fixed"/>
      </w:tblPr>
      <w:tblGrid>
        <w:gridCol w:w="9360"/>
      </w:tblGrid>
      <w:tr>
        <w:trPr>
          <w:cantSplit/>
          <w:cantSplit/>
        </w:trPr>
        <w:tc>
          <w:tcPr>
            <w:tcW w:type="dxa" w:w="9360"/>
            <w:tcMar>
              <w:top w:w="100" w:type="dxa"/>
              <w:start w:w="120" w:type="dxa"/>
              <w:bottom w:w="100" w:type="dxa"/>
              <w:end w:w="120" w:type="dxa"/>
            </w:tcMar>
            <w:vAlign w:val="center"/>
            <w:shd w:fill="F5EFE2"/>
          </w:tcPr>
          <w:p>
            <w:pPr>
              <w:spacing w:after="0" w:line="259" w:lineRule="auto"/>
            </w:pPr>
            <w:r>
              <w:rPr>
                <w:rFonts w:ascii="Aptos" w:hAnsi="Aptos"/>
                <w:b/>
                <w:color w:val="0F2347"/>
                <w:sz w:val="19"/>
              </w:rPr>
              <w:t xml:space="preserve">CORE DISTINCTION  </w:t>
            </w:r>
            <w:r>
              <w:rPr>
                <w:rFonts w:ascii="Aptos" w:hAnsi="Aptos"/>
                <w:color w:val="1D2633"/>
                <w:sz w:val="19"/>
              </w:rPr>
              <w:t>A chronology tells people where you have been. A portability explanation tells them what traveled with you.</w:t>
            </w:r>
          </w:p>
        </w:tc>
      </w:tr>
    </w:tbl>
    <w:p>
      <w:pPr>
        <w:spacing w:after="20"/>
      </w:pPr>
    </w:p>
    <w:p>
      <w:pPr>
        <w:pStyle w:val="Heading1"/>
      </w:pPr>
      <w:r>
        <w:t>1. Strategy at a glance</w:t>
      </w:r>
    </w:p>
    <w:tbl>
      <w:tblPr>
        <w:tblW w:type="dxa" w:w="9360"/>
        <w:jc w:val="left"/>
        <w:tblLook w:firstColumn="1" w:firstRow="1" w:lastColumn="0" w:lastRow="0" w:noHBand="0" w:noVBand="1" w:val="04A0"/>
        <w:tblInd w:w="120" w:type="dxa"/>
        <w:tblLayout w:type="fixed"/>
      </w:tblPr>
      <w:tblGrid>
        <w:gridCol w:w="2700"/>
        <w:gridCol w:w="6660"/>
      </w:tblGrid>
      <w:tr>
        <w:trPr>
          <w:cantSplit/>
          <w:cantSplit/>
        </w:trPr>
        <w:tc>
          <w:tcPr>
            <w:tcW w:type="dxa" w:w="2700"/>
            <w:tcMar>
              <w:top w:w="100" w:type="dxa"/>
              <w:start w:w="120" w:type="dxa"/>
              <w:bottom w:w="100" w:type="dxa"/>
              <w:end w:w="120" w:type="dxa"/>
            </w:tcMar>
            <w:vAlign w:val="center"/>
            <w:shd w:fill="E8EEF5"/>
          </w:tcPr>
          <w:p>
            <w:pPr>
              <w:spacing w:after="0" w:line="259" w:lineRule="auto"/>
            </w:pPr>
            <w:r>
              <w:rPr>
                <w:rFonts w:ascii="Aptos" w:hAnsi="Aptos"/>
                <w:b/>
                <w:color w:val="0F2347"/>
                <w:sz w:val="19"/>
              </w:rPr>
              <w:t>Final title</w:t>
            </w:r>
          </w:p>
        </w:tc>
        <w:tc>
          <w:tcPr>
            <w:tcW w:type="dxa" w:w="6660"/>
            <w:tcMar>
              <w:top w:w="100" w:type="dxa"/>
              <w:start w:w="120" w:type="dxa"/>
              <w:bottom w:w="100" w:type="dxa"/>
              <w:end w:w="120" w:type="dxa"/>
            </w:tcMar>
            <w:vAlign w:val="center"/>
          </w:tcPr>
          <w:p>
            <w:pPr>
              <w:spacing w:after="0" w:line="259" w:lineRule="auto"/>
            </w:pPr>
            <w:r>
              <w:rPr>
                <w:rFonts w:ascii="Aptos" w:hAnsi="Aptos"/>
                <w:sz w:val="19"/>
              </w:rPr>
              <w:t>How to Explain Your Career Change</w:t>
            </w:r>
          </w:p>
        </w:tc>
      </w:tr>
      <w:tr>
        <w:trPr>
          <w:cantSplit/>
          <w:cantSplit/>
        </w:trPr>
        <w:tc>
          <w:tcPr>
            <w:tcW w:type="dxa" w:w="2700"/>
            <w:tcMar>
              <w:top w:w="100" w:type="dxa"/>
              <w:start w:w="120" w:type="dxa"/>
              <w:bottom w:w="100" w:type="dxa"/>
              <w:end w:w="120" w:type="dxa"/>
            </w:tcMar>
            <w:vAlign w:val="center"/>
            <w:shd w:fill="E8EEF5"/>
          </w:tcPr>
          <w:p>
            <w:pPr>
              <w:spacing w:after="0" w:line="259" w:lineRule="auto"/>
            </w:pPr>
            <w:r>
              <w:rPr>
                <w:rFonts w:ascii="Aptos" w:hAnsi="Aptos"/>
                <w:b/>
                <w:color w:val="0F2347"/>
                <w:sz w:val="19"/>
              </w:rPr>
              <w:t>Thumbnail text</w:t>
            </w:r>
          </w:p>
        </w:tc>
        <w:tc>
          <w:tcPr>
            <w:tcW w:type="dxa" w:w="6660"/>
            <w:tcMar>
              <w:top w:w="100" w:type="dxa"/>
              <w:start w:w="120" w:type="dxa"/>
              <w:bottom w:w="100" w:type="dxa"/>
              <w:end w:w="120" w:type="dxa"/>
            </w:tcMar>
            <w:vAlign w:val="center"/>
            <w:shd w:fill="FBFCFD"/>
          </w:tcPr>
          <w:p>
            <w:pPr>
              <w:spacing w:after="0" w:line="259" w:lineRule="auto"/>
            </w:pPr>
            <w:r>
              <w:rPr>
                <w:rFonts w:ascii="Aptos" w:hAnsi="Aptos"/>
                <w:sz w:val="19"/>
              </w:rPr>
              <w:t>YOUR CAREER MAKES SENSE</w:t>
            </w:r>
          </w:p>
        </w:tc>
      </w:tr>
      <w:tr>
        <w:trPr>
          <w:cantSplit/>
          <w:cantSplit/>
        </w:trPr>
        <w:tc>
          <w:tcPr>
            <w:tcW w:type="dxa" w:w="2700"/>
            <w:tcMar>
              <w:top w:w="100" w:type="dxa"/>
              <w:start w:w="120" w:type="dxa"/>
              <w:bottom w:w="100" w:type="dxa"/>
              <w:end w:w="120" w:type="dxa"/>
            </w:tcMar>
            <w:vAlign w:val="center"/>
            <w:shd w:fill="E8EEF5"/>
          </w:tcPr>
          <w:p>
            <w:pPr>
              <w:spacing w:after="0" w:line="259" w:lineRule="auto"/>
            </w:pPr>
            <w:r>
              <w:rPr>
                <w:rFonts w:ascii="Aptos" w:hAnsi="Aptos"/>
                <w:b/>
                <w:color w:val="0F2347"/>
                <w:sz w:val="19"/>
              </w:rPr>
              <w:t>Primary viewer</w:t>
            </w:r>
          </w:p>
        </w:tc>
        <w:tc>
          <w:tcPr>
            <w:tcW w:type="dxa" w:w="6660"/>
            <w:tcMar>
              <w:top w:w="100" w:type="dxa"/>
              <w:start w:w="120" w:type="dxa"/>
              <w:bottom w:w="100" w:type="dxa"/>
              <w:end w:w="120" w:type="dxa"/>
            </w:tcMar>
            <w:vAlign w:val="center"/>
          </w:tcPr>
          <w:p>
            <w:pPr>
              <w:spacing w:after="0" w:line="259" w:lineRule="auto"/>
            </w:pPr>
            <w:r>
              <w:rPr>
                <w:rFonts w:ascii="Aptos" w:hAnsi="Aptos"/>
                <w:sz w:val="19"/>
              </w:rPr>
              <w:t>Experienced professionals whose career crosses functions, roles, employers or industries and is difficult to explain coherently.</w:t>
            </w:r>
          </w:p>
        </w:tc>
      </w:tr>
      <w:tr>
        <w:trPr>
          <w:cantSplit/>
          <w:cantSplit/>
        </w:trPr>
        <w:tc>
          <w:tcPr>
            <w:tcW w:type="dxa" w:w="2700"/>
            <w:tcMar>
              <w:top w:w="100" w:type="dxa"/>
              <w:start w:w="120" w:type="dxa"/>
              <w:bottom w:w="100" w:type="dxa"/>
              <w:end w:w="120" w:type="dxa"/>
            </w:tcMar>
            <w:vAlign w:val="center"/>
            <w:shd w:fill="E8EEF5"/>
          </w:tcPr>
          <w:p>
            <w:pPr>
              <w:spacing w:after="0" w:line="259" w:lineRule="auto"/>
            </w:pPr>
            <w:r>
              <w:rPr>
                <w:rFonts w:ascii="Aptos" w:hAnsi="Aptos"/>
                <w:b/>
                <w:color w:val="0F2347"/>
                <w:sz w:val="19"/>
              </w:rPr>
              <w:t>Search territory</w:t>
            </w:r>
          </w:p>
        </w:tc>
        <w:tc>
          <w:tcPr>
            <w:tcW w:type="dxa" w:w="6660"/>
            <w:tcMar>
              <w:top w:w="100" w:type="dxa"/>
              <w:start w:w="120" w:type="dxa"/>
              <w:bottom w:w="100" w:type="dxa"/>
              <w:end w:w="120" w:type="dxa"/>
            </w:tcMar>
            <w:vAlign w:val="center"/>
            <w:shd w:fill="FBFCFD"/>
          </w:tcPr>
          <w:p>
            <w:pPr>
              <w:spacing w:after="0" w:line="259" w:lineRule="auto"/>
            </w:pPr>
            <w:r>
              <w:rPr>
                <w:rFonts w:ascii="Aptos" w:hAnsi="Aptos"/>
                <w:sz w:val="19"/>
              </w:rPr>
              <w:t>how to explain your career change; how to explain a nonlinear career; nonlinear career path; career pivot</w:t>
            </w:r>
          </w:p>
        </w:tc>
      </w:tr>
      <w:tr>
        <w:trPr>
          <w:cantSplit/>
          <w:cantSplit/>
        </w:trPr>
        <w:tc>
          <w:tcPr>
            <w:tcW w:type="dxa" w:w="2700"/>
            <w:tcMar>
              <w:top w:w="100" w:type="dxa"/>
              <w:start w:w="120" w:type="dxa"/>
              <w:bottom w:w="100" w:type="dxa"/>
              <w:end w:w="120" w:type="dxa"/>
            </w:tcMar>
            <w:vAlign w:val="center"/>
            <w:shd w:fill="E8EEF5"/>
          </w:tcPr>
          <w:p>
            <w:pPr>
              <w:spacing w:after="0" w:line="259" w:lineRule="auto"/>
            </w:pPr>
            <w:r>
              <w:rPr>
                <w:rFonts w:ascii="Aptos" w:hAnsi="Aptos"/>
                <w:b/>
                <w:color w:val="0F2347"/>
                <w:sz w:val="19"/>
              </w:rPr>
              <w:t>Viewer promise</w:t>
            </w:r>
          </w:p>
        </w:tc>
        <w:tc>
          <w:tcPr>
            <w:tcW w:type="dxa" w:w="6660"/>
            <w:tcMar>
              <w:top w:w="100" w:type="dxa"/>
              <w:start w:w="120" w:type="dxa"/>
              <w:bottom w:w="100" w:type="dxa"/>
              <w:end w:w="120" w:type="dxa"/>
            </w:tcMar>
            <w:vAlign w:val="center"/>
          </w:tcPr>
          <w:p>
            <w:pPr>
              <w:spacing w:after="0" w:line="259" w:lineRule="auto"/>
            </w:pPr>
            <w:r>
              <w:rPr>
                <w:rFonts w:ascii="Aptos" w:hAnsi="Aptos"/>
                <w:sz w:val="19"/>
              </w:rPr>
              <w:t>A truthful three-part method for making continuity visible without pretending every move was part of a perfect plan.</w:t>
            </w:r>
          </w:p>
        </w:tc>
      </w:tr>
      <w:tr>
        <w:trPr>
          <w:cantSplit/>
          <w:cantSplit/>
        </w:trPr>
        <w:tc>
          <w:tcPr>
            <w:tcW w:type="dxa" w:w="2700"/>
            <w:tcMar>
              <w:top w:w="100" w:type="dxa"/>
              <w:start w:w="120" w:type="dxa"/>
              <w:bottom w:w="100" w:type="dxa"/>
              <w:end w:w="120" w:type="dxa"/>
            </w:tcMar>
            <w:vAlign w:val="center"/>
            <w:shd w:fill="E8EEF5"/>
          </w:tcPr>
          <w:p>
            <w:pPr>
              <w:spacing w:after="0" w:line="259" w:lineRule="auto"/>
            </w:pPr>
            <w:r>
              <w:rPr>
                <w:rFonts w:ascii="Aptos" w:hAnsi="Aptos"/>
                <w:b/>
                <w:color w:val="0F2347"/>
                <w:sz w:val="19"/>
              </w:rPr>
              <w:t>Opening mechanism</w:t>
            </w:r>
          </w:p>
        </w:tc>
        <w:tc>
          <w:tcPr>
            <w:tcW w:type="dxa" w:w="6660"/>
            <w:tcMar>
              <w:top w:w="100" w:type="dxa"/>
              <w:start w:w="120" w:type="dxa"/>
              <w:bottom w:w="100" w:type="dxa"/>
              <w:end w:w="120" w:type="dxa"/>
            </w:tcMar>
            <w:vAlign w:val="center"/>
            <w:shd w:fill="FBFCFD"/>
          </w:tcPr>
          <w:p>
            <w:pPr>
              <w:spacing w:after="0" w:line="259" w:lineRule="auto"/>
            </w:pPr>
            <w:r>
              <w:rPr>
                <w:rFonts w:ascii="Aptos" w:hAnsi="Aptos"/>
                <w:sz w:val="19"/>
              </w:rPr>
              <w:t>Specific personal scene + unresolved meaning: the recurring EY “cat with nine lives” joke.</w:t>
            </w:r>
          </w:p>
        </w:tc>
      </w:tr>
      <w:tr>
        <w:trPr>
          <w:cantSplit/>
          <w:cantSplit/>
        </w:trPr>
        <w:tc>
          <w:tcPr>
            <w:tcW w:type="dxa" w:w="2700"/>
            <w:tcMar>
              <w:top w:w="100" w:type="dxa"/>
              <w:start w:w="120" w:type="dxa"/>
              <w:bottom w:w="100" w:type="dxa"/>
              <w:end w:w="120" w:type="dxa"/>
            </w:tcMar>
            <w:vAlign w:val="center"/>
            <w:shd w:fill="E8EEF5"/>
          </w:tcPr>
          <w:p>
            <w:pPr>
              <w:spacing w:after="0" w:line="259" w:lineRule="auto"/>
            </w:pPr>
            <w:r>
              <w:rPr>
                <w:rFonts w:ascii="Aptos" w:hAnsi="Aptos"/>
                <w:b/>
                <w:color w:val="0F2347"/>
                <w:sz w:val="19"/>
              </w:rPr>
              <w:t>Primary CTA</w:t>
            </w:r>
          </w:p>
        </w:tc>
        <w:tc>
          <w:tcPr>
            <w:tcW w:type="dxa" w:w="6660"/>
            <w:tcMar>
              <w:top w:w="100" w:type="dxa"/>
              <w:start w:w="120" w:type="dxa"/>
              <w:bottom w:w="100" w:type="dxa"/>
              <w:end w:w="120" w:type="dxa"/>
            </w:tcMar>
            <w:vAlign w:val="center"/>
          </w:tcPr>
          <w:p>
            <w:pPr>
              <w:spacing w:after="0" w:line="259" w:lineRule="auto"/>
            </w:pPr>
            <w:r>
              <w:rPr>
                <w:rFonts w:ascii="Aptos" w:hAnsi="Aptos"/>
                <w:sz w:val="19"/>
              </w:rPr>
              <w:t>Keep the Proof — A 60-Minute Career Evidence System</w:t>
            </w:r>
          </w:p>
        </w:tc>
      </w:tr>
      <w:tr>
        <w:trPr>
          <w:cantSplit/>
          <w:cantSplit/>
        </w:trPr>
        <w:tc>
          <w:tcPr>
            <w:tcW w:type="dxa" w:w="2700"/>
            <w:tcMar>
              <w:top w:w="100" w:type="dxa"/>
              <w:start w:w="120" w:type="dxa"/>
              <w:bottom w:w="100" w:type="dxa"/>
              <w:end w:w="120" w:type="dxa"/>
            </w:tcMar>
            <w:vAlign w:val="center"/>
            <w:shd w:fill="E8EEF5"/>
          </w:tcPr>
          <w:p>
            <w:pPr>
              <w:spacing w:after="0" w:line="259" w:lineRule="auto"/>
            </w:pPr>
            <w:r>
              <w:rPr>
                <w:rFonts w:ascii="Aptos" w:hAnsi="Aptos"/>
                <w:b/>
                <w:color w:val="0F2347"/>
                <w:sz w:val="19"/>
              </w:rPr>
              <w:t>CTA link</w:t>
            </w:r>
          </w:p>
        </w:tc>
        <w:tc>
          <w:tcPr>
            <w:tcW w:type="dxa" w:w="6660"/>
            <w:tcMar>
              <w:top w:w="100" w:type="dxa"/>
              <w:start w:w="120" w:type="dxa"/>
              <w:bottom w:w="100" w:type="dxa"/>
              <w:end w:w="120" w:type="dxa"/>
            </w:tcMar>
            <w:vAlign w:val="center"/>
            <w:shd w:fill="FBFCFD"/>
          </w:tcPr>
          <w:p>
            <w:pPr>
              <w:spacing w:after="0" w:line="259" w:lineRule="auto"/>
            </w:pPr>
            <w:r>
              <w:rPr>
                <w:rFonts w:ascii="Aptos" w:hAnsi="Aptos"/>
                <w:sz w:val="19"/>
              </w:rPr>
              <w:t>https://temidayoafonja.com/keep-the-proof</w:t>
            </w:r>
          </w:p>
        </w:tc>
      </w:tr>
      <w:tr>
        <w:trPr>
          <w:cantSplit/>
          <w:cantSplit/>
        </w:trPr>
        <w:tc>
          <w:tcPr>
            <w:tcW w:type="dxa" w:w="2700"/>
            <w:tcMar>
              <w:top w:w="100" w:type="dxa"/>
              <w:start w:w="120" w:type="dxa"/>
              <w:bottom w:w="100" w:type="dxa"/>
              <w:end w:w="120" w:type="dxa"/>
            </w:tcMar>
            <w:vAlign w:val="center"/>
            <w:shd w:fill="E8EEF5"/>
          </w:tcPr>
          <w:p>
            <w:pPr>
              <w:spacing w:after="0" w:line="259" w:lineRule="auto"/>
            </w:pPr>
            <w:r>
              <w:rPr>
                <w:rFonts w:ascii="Aptos" w:hAnsi="Aptos"/>
                <w:b/>
                <w:color w:val="0F2347"/>
                <w:sz w:val="19"/>
              </w:rPr>
              <w:t>Watch Next</w:t>
            </w:r>
          </w:p>
        </w:tc>
        <w:tc>
          <w:tcPr>
            <w:tcW w:type="dxa" w:w="6660"/>
            <w:tcMar>
              <w:top w:w="100" w:type="dxa"/>
              <w:start w:w="120" w:type="dxa"/>
              <w:bottom w:w="100" w:type="dxa"/>
              <w:end w:w="120" w:type="dxa"/>
            </w:tcMar>
            <w:vAlign w:val="center"/>
          </w:tcPr>
          <w:p>
            <w:pPr>
              <w:spacing w:after="0" w:line="259" w:lineRule="auto"/>
            </w:pPr>
            <w:r>
              <w:rPr>
                <w:rFonts w:ascii="Aptos" w:hAnsi="Aptos"/>
                <w:sz w:val="19"/>
              </w:rPr>
              <w:t>Video 5: Should I Make an Internal Move? 3 Questions to Decide</w:t>
            </w:r>
          </w:p>
        </w:tc>
      </w:tr>
      <w:tr>
        <w:trPr>
          <w:cantSplit/>
          <w:cantSplit/>
        </w:trPr>
        <w:tc>
          <w:tcPr>
            <w:tcW w:type="dxa" w:w="2700"/>
            <w:tcMar>
              <w:top w:w="100" w:type="dxa"/>
              <w:start w:w="120" w:type="dxa"/>
              <w:bottom w:w="100" w:type="dxa"/>
              <w:end w:w="120" w:type="dxa"/>
            </w:tcMar>
            <w:vAlign w:val="center"/>
            <w:shd w:fill="E8EEF5"/>
          </w:tcPr>
          <w:p>
            <w:pPr>
              <w:spacing w:after="0" w:line="259" w:lineRule="auto"/>
            </w:pPr>
            <w:r>
              <w:rPr>
                <w:rFonts w:ascii="Aptos" w:hAnsi="Aptos"/>
                <w:b/>
                <w:color w:val="0F2347"/>
                <w:sz w:val="19"/>
              </w:rPr>
              <w:t>Playlist</w:t>
            </w:r>
          </w:p>
        </w:tc>
        <w:tc>
          <w:tcPr>
            <w:tcW w:type="dxa" w:w="6660"/>
            <w:tcMar>
              <w:top w:w="100" w:type="dxa"/>
              <w:start w:w="120" w:type="dxa"/>
              <w:bottom w:w="100" w:type="dxa"/>
              <w:end w:w="120" w:type="dxa"/>
            </w:tcMar>
            <w:vAlign w:val="center"/>
            <w:shd w:fill="FBFCFD"/>
          </w:tcPr>
          <w:p>
            <w:pPr>
              <w:spacing w:after="0" w:line="259" w:lineRule="auto"/>
            </w:pPr>
            <w:r>
              <w:rPr>
                <w:rFonts w:ascii="Aptos" w:hAnsi="Aptos"/>
                <w:sz w:val="19"/>
              </w:rPr>
              <w:t>Career Portability: Career Pivots, Internal Moves &amp; Growth</w:t>
            </w:r>
          </w:p>
        </w:tc>
      </w:tr>
    </w:tbl>
    <w:tbl>
      <w:tblPr>
        <w:tblW w:type="dxa" w:w="9360"/>
        <w:jc w:val="left"/>
        <w:tblLook w:firstColumn="1" w:firstRow="1" w:lastColumn="0" w:lastRow="0" w:noHBand="0" w:noVBand="1" w:val="04A0"/>
        <w:tblInd w:w="120" w:type="dxa"/>
        <w:tblLayout w:type="fixed"/>
      </w:tblPr>
      <w:tblGrid>
        <w:gridCol w:w="9360"/>
      </w:tblGrid>
      <w:tr>
        <w:trPr>
          <w:cantSplit/>
          <w:cantSplit/>
        </w:trPr>
        <w:tc>
          <w:tcPr>
            <w:tcW w:type="dxa" w:w="9360"/>
            <w:tcMar>
              <w:top w:w="100" w:type="dxa"/>
              <w:start w:w="120" w:type="dxa"/>
              <w:bottom w:w="100" w:type="dxa"/>
              <w:end w:w="120" w:type="dxa"/>
            </w:tcMar>
            <w:vAlign w:val="center"/>
            <w:shd w:fill="E8EEF5"/>
          </w:tcPr>
          <w:p>
            <w:pPr>
              <w:spacing w:after="0" w:line="259" w:lineRule="auto"/>
            </w:pPr>
            <w:r>
              <w:rPr>
                <w:rFonts w:ascii="Aptos" w:hAnsi="Aptos"/>
                <w:b/>
                <w:color w:val="0F2347"/>
                <w:sz w:val="19"/>
              </w:rPr>
              <w:t xml:space="preserve">TUBEBUDDY TITLE DECISION  </w:t>
            </w:r>
            <w:r>
              <w:rPr>
                <w:rFonts w:ascii="Aptos" w:hAnsi="Aptos"/>
                <w:color w:val="1D2633"/>
                <w:sz w:val="19"/>
              </w:rPr>
              <w:t>Use the exact validated phrase “how to explain your career change” as the title. It received a weighted score of 72/100 (Very Good), with Good search volume and Very Good weighted competition. Reject the longer phrase “how to explain your career change without looking unfocused” as the title because it scored 33/100 (Fair) when tested. The thumbnail carries the distinctive human promise: YOUR CAREER MAKES SENSE.</w:t>
            </w:r>
          </w:p>
        </w:tc>
      </w:tr>
    </w:tbl>
    <w:p>
      <w:pPr>
        <w:spacing w:after="20"/>
      </w:pPr>
    </w:p>
    <w:p>
      <w:pPr>
        <w:pStyle w:val="Heading1"/>
      </w:pPr>
      <w:r>
        <w:t>2. Editorial thesis and factual boundaries</w:t>
      </w:r>
    </w:p>
    <w:p>
      <w:pPr>
        <w:pStyle w:val="ListBullet"/>
      </w:pPr>
      <w:r>
        <w:t xml:space="preserve"> The career is not made coherent by arranging titles into a prettier sequence. It becomes coherent when the viewer can hear the recurring capabilities, judgment and kinds of problems carried across the chapters.</w:t>
      </w:r>
    </w:p>
    <w:p>
      <w:pPr>
        <w:pStyle w:val="ListBullet"/>
      </w:pPr>
      <w:r>
        <w:t xml:space="preserve"> The story must not imply that every move was planned. The 2008 financial crisis is legitimate context for the beginning of the path; later interpretation should remain evidence-led rather than retroactively perfect.</w:t>
      </w:r>
    </w:p>
    <w:p>
      <w:pPr>
        <w:pStyle w:val="ListBullet"/>
      </w:pPr>
      <w:r>
        <w:t xml:space="preserve"> Personal history is the entry, not the entire video. The viewer should receive a usable method by approximately the first minute and practical application throughout.</w:t>
      </w:r>
    </w:p>
    <w:p>
      <w:pPr>
        <w:pStyle w:val="ListBullet"/>
      </w:pPr>
      <w:r>
        <w:t xml:space="preserve"> Do not turn the “cat with nine lives” comment into a visual gimmick. No cat image, animation, sound effect or reenactment.</w:t>
      </w:r>
    </w:p>
    <w:p>
      <w:pPr>
        <w:pStyle w:val="ListBullet"/>
      </w:pPr>
      <w:r>
        <w:t xml:space="preserve"> Do not narrate a résumé or list employers. Functions and settings appear only when they help the viewer understand portability.</w:t>
      </w:r>
    </w:p>
    <w:tbl>
      <w:tblPr>
        <w:tblW w:type="dxa" w:w="9360"/>
        <w:jc w:val="left"/>
        <w:tblLook w:firstColumn="1" w:firstRow="1" w:lastColumn="0" w:lastRow="0" w:noHBand="0" w:noVBand="1" w:val="04A0"/>
        <w:tblInd w:w="120" w:type="dxa"/>
        <w:tblLayout w:type="fixed"/>
      </w:tblPr>
      <w:tblGrid>
        <w:gridCol w:w="9360"/>
      </w:tblGrid>
      <w:tr>
        <w:trPr>
          <w:cantSplit/>
          <w:cantSplit/>
        </w:trPr>
        <w:tc>
          <w:tcPr>
            <w:tcW w:type="dxa" w:w="9360"/>
            <w:tcMar>
              <w:top w:w="100" w:type="dxa"/>
              <w:start w:w="120" w:type="dxa"/>
              <w:bottom w:w="100" w:type="dxa"/>
              <w:end w:w="120" w:type="dxa"/>
            </w:tcMar>
            <w:vAlign w:val="center"/>
            <w:shd w:fill="F7F1E8"/>
          </w:tcPr>
          <w:p>
            <w:pPr>
              <w:spacing w:after="0" w:line="259" w:lineRule="auto"/>
            </w:pPr>
            <w:r>
              <w:rPr>
                <w:rFonts w:ascii="Aptos" w:hAnsi="Aptos"/>
                <w:b/>
                <w:color w:val="0F2347"/>
                <w:sz w:val="19"/>
              </w:rPr>
              <w:t xml:space="preserve">FACT-CHECK NOTE BEFORE RECORDING  </w:t>
            </w:r>
            <w:r>
              <w:rPr>
                <w:rFonts w:ascii="Aptos" w:hAnsi="Aptos"/>
                <w:color w:val="1D2633"/>
                <w:sz w:val="19"/>
              </w:rPr>
              <w:t>The established fact is that one of Temidayo’s senior-manager friends at EY used to joke that she was “a cat with nine lives.” The exact conversation that first prompted the joke is not established. The script therefore does not invent a meeting, reaction or quotation beyond that recurring description. Temidayo should adjust only if she remembers and wants to add the exact scene.</w:t>
            </w:r>
          </w:p>
        </w:tc>
      </w:tr>
    </w:tbl>
    <w:p>
      <w:pPr>
        <w:spacing w:after="20"/>
      </w:pPr>
    </w:p>
    <w:p>
      <w:pPr>
        <w:pStyle w:val="Heading1"/>
      </w:pPr>
      <w:r>
        <w:t>3. Timed script outline</w:t>
      </w:r>
    </w:p>
    <w:tbl>
      <w:tblPr>
        <w:tblW w:type="dxa" w:w="9360"/>
        <w:jc w:val="left"/>
        <w:tblLook w:firstColumn="1" w:firstRow="1" w:lastColumn="0" w:lastRow="0" w:noHBand="0" w:noVBand="1" w:val="04A0"/>
        <w:tblInd w:w="120" w:type="dxa"/>
        <w:tblLayout w:type="fixed"/>
      </w:tblPr>
      <w:tblGrid>
        <w:gridCol w:w="1080"/>
        <w:gridCol w:w="2520"/>
        <w:gridCol w:w="5760"/>
      </w:tblGrid>
      <w:tr>
        <w:trPr>
          <w:cantSplit/>
          <w:tblHeader w:val="true"/>
          <w:cantSplit/>
        </w:trPr>
        <w:tc>
          <w:tcPr>
            <w:tcW w:type="dxa" w:w="1080"/>
            <w:tcMar>
              <w:top w:w="100" w:type="dxa"/>
              <w:start w:w="120" w:type="dxa"/>
              <w:bottom w:w="100" w:type="dxa"/>
              <w:end w:w="120" w:type="dxa"/>
            </w:tcMar>
            <w:vAlign w:val="center"/>
            <w:shd w:fill="0F2347"/>
          </w:tcPr>
          <w:p>
            <w:pPr>
              <w:spacing w:line="259" w:lineRule="auto"/>
            </w:pPr>
            <w:r>
              <w:rPr>
                <w:rFonts w:ascii="Aptos" w:hAnsi="Aptos"/>
                <w:b/>
                <w:color w:val="F5F1E8"/>
                <w:sz w:val="19"/>
              </w:rPr>
              <w:t>Time</w:t>
            </w:r>
          </w:p>
        </w:tc>
        <w:tc>
          <w:tcPr>
            <w:tcW w:type="dxa" w:w="2520"/>
            <w:tcMar>
              <w:top w:w="100" w:type="dxa"/>
              <w:start w:w="120" w:type="dxa"/>
              <w:bottom w:w="100" w:type="dxa"/>
              <w:end w:w="120" w:type="dxa"/>
            </w:tcMar>
            <w:vAlign w:val="center"/>
            <w:shd w:fill="0F2347"/>
          </w:tcPr>
          <w:p>
            <w:pPr>
              <w:spacing w:line="259" w:lineRule="auto"/>
            </w:pPr>
            <w:r>
              <w:rPr>
                <w:rFonts w:ascii="Aptos" w:hAnsi="Aptos"/>
                <w:b/>
                <w:color w:val="F5F1E8"/>
                <w:sz w:val="19"/>
              </w:rPr>
              <w:t>Editorial job</w:t>
            </w:r>
          </w:p>
        </w:tc>
        <w:tc>
          <w:tcPr>
            <w:tcW w:type="dxa" w:w="5760"/>
            <w:tcMar>
              <w:top w:w="100" w:type="dxa"/>
              <w:start w:w="120" w:type="dxa"/>
              <w:bottom w:w="100" w:type="dxa"/>
              <w:end w:w="120" w:type="dxa"/>
            </w:tcMar>
            <w:vAlign w:val="center"/>
            <w:shd w:fill="0F2347"/>
          </w:tcPr>
          <w:p>
            <w:pPr>
              <w:spacing w:line="259" w:lineRule="auto"/>
            </w:pPr>
            <w:r>
              <w:rPr>
                <w:rFonts w:ascii="Aptos" w:hAnsi="Aptos"/>
                <w:b/>
                <w:color w:val="F5F1E8"/>
                <w:sz w:val="19"/>
              </w:rPr>
              <w:t>Content</w:t>
            </w:r>
          </w:p>
        </w:tc>
      </w:tr>
      <w:tr>
        <w:trPr>
          <w:cantSplit/>
        </w:trPr>
        <w:tc>
          <w:tcPr>
            <w:tcW w:type="dxa" w:w="1080"/>
            <w:tcMar>
              <w:top w:w="100" w:type="dxa"/>
              <w:start w:w="120" w:type="dxa"/>
              <w:bottom w:w="100" w:type="dxa"/>
              <w:end w:w="120" w:type="dxa"/>
            </w:tcMar>
            <w:vAlign w:val="center"/>
          </w:tcPr>
          <w:p>
            <w:pPr>
              <w:spacing w:after="0" w:line="259" w:lineRule="auto"/>
            </w:pPr>
            <w:r>
              <w:rPr>
                <w:rFonts w:ascii="Aptos" w:hAnsi="Aptos"/>
                <w:sz w:val="19"/>
              </w:rPr>
              <w:t>0:00–0:20</w:t>
            </w:r>
          </w:p>
        </w:tc>
        <w:tc>
          <w:tcPr>
            <w:tcW w:type="dxa" w:w="2520"/>
            <w:tcMar>
              <w:top w:w="100" w:type="dxa"/>
              <w:start w:w="120" w:type="dxa"/>
              <w:bottom w:w="100" w:type="dxa"/>
              <w:end w:w="120" w:type="dxa"/>
            </w:tcMar>
            <w:vAlign w:val="center"/>
          </w:tcPr>
          <w:p>
            <w:pPr>
              <w:spacing w:after="0" w:line="259" w:lineRule="auto"/>
            </w:pPr>
            <w:r>
              <w:rPr>
                <w:rFonts w:ascii="Aptos" w:hAnsi="Aptos"/>
                <w:sz w:val="19"/>
              </w:rPr>
              <w:t>Hook</w:t>
            </w:r>
          </w:p>
        </w:tc>
        <w:tc>
          <w:tcPr>
            <w:tcW w:type="dxa" w:w="5760"/>
            <w:tcMar>
              <w:top w:w="100" w:type="dxa"/>
              <w:start w:w="120" w:type="dxa"/>
              <w:bottom w:w="100" w:type="dxa"/>
              <w:end w:w="120" w:type="dxa"/>
            </w:tcMar>
            <w:vAlign w:val="center"/>
          </w:tcPr>
          <w:p>
            <w:pPr>
              <w:spacing w:after="0" w:line="259" w:lineRule="auto"/>
            </w:pPr>
            <w:r>
              <w:rPr>
                <w:rFonts w:ascii="Aptos" w:hAnsi="Aptos"/>
                <w:sz w:val="19"/>
              </w:rPr>
              <w:t>EY “cat with nine lives” story; name the apparent discontinuity.</w:t>
            </w:r>
          </w:p>
        </w:tc>
      </w:tr>
      <w:tr>
        <w:trPr>
          <w:cantSplit/>
        </w:trPr>
        <w:tc>
          <w:tcPr>
            <w:tcW w:type="dxa" w:w="1080"/>
            <w:shd w:fill="F8FAFC"/>
            <w:tcMar>
              <w:top w:w="100" w:type="dxa"/>
              <w:start w:w="120" w:type="dxa"/>
              <w:bottom w:w="100" w:type="dxa"/>
              <w:end w:w="120" w:type="dxa"/>
            </w:tcMar>
            <w:vAlign w:val="center"/>
          </w:tcPr>
          <w:p>
            <w:pPr>
              <w:spacing w:after="0" w:line="259" w:lineRule="auto"/>
            </w:pPr>
            <w:r>
              <w:rPr>
                <w:rFonts w:ascii="Aptos" w:hAnsi="Aptos"/>
                <w:sz w:val="19"/>
              </w:rPr>
              <w:t>0:20–0:42</w:t>
            </w:r>
          </w:p>
        </w:tc>
        <w:tc>
          <w:tcPr>
            <w:tcW w:type="dxa" w:w="2520"/>
            <w:shd w:fill="F8FAFC"/>
            <w:tcMar>
              <w:top w:w="100" w:type="dxa"/>
              <w:start w:w="120" w:type="dxa"/>
              <w:bottom w:w="100" w:type="dxa"/>
              <w:end w:w="120" w:type="dxa"/>
            </w:tcMar>
            <w:vAlign w:val="center"/>
          </w:tcPr>
          <w:p>
            <w:pPr>
              <w:spacing w:after="0" w:line="259" w:lineRule="auto"/>
            </w:pPr>
            <w:r>
              <w:rPr>
                <w:rFonts w:ascii="Aptos" w:hAnsi="Aptos"/>
                <w:sz w:val="19"/>
              </w:rPr>
              <w:t>Payoff + proof</w:t>
            </w:r>
          </w:p>
        </w:tc>
        <w:tc>
          <w:tcPr>
            <w:tcW w:type="dxa" w:w="5760"/>
            <w:shd w:fill="F8FAFC"/>
            <w:tcMar>
              <w:top w:w="100" w:type="dxa"/>
              <w:start w:w="120" w:type="dxa"/>
              <w:bottom w:w="100" w:type="dxa"/>
              <w:end w:w="120" w:type="dxa"/>
            </w:tcMar>
            <w:vAlign w:val="center"/>
          </w:tcPr>
          <w:p>
            <w:pPr>
              <w:spacing w:after="0" w:line="259" w:lineRule="auto"/>
            </w:pPr>
            <w:r>
              <w:rPr>
                <w:rFonts w:ascii="Aptos" w:hAnsi="Aptos"/>
                <w:sz w:val="19"/>
              </w:rPr>
              <w:t>Promise a truthful method; establish that Temidayo has had to explain this path herself.</w:t>
            </w:r>
          </w:p>
        </w:tc>
      </w:tr>
      <w:tr>
        <w:trPr>
          <w:cantSplit/>
        </w:trPr>
        <w:tc>
          <w:tcPr>
            <w:tcW w:type="dxa" w:w="1080"/>
            <w:tcMar>
              <w:top w:w="100" w:type="dxa"/>
              <w:start w:w="120" w:type="dxa"/>
              <w:bottom w:w="100" w:type="dxa"/>
              <w:end w:w="120" w:type="dxa"/>
            </w:tcMar>
            <w:vAlign w:val="center"/>
          </w:tcPr>
          <w:p>
            <w:pPr>
              <w:spacing w:after="0" w:line="259" w:lineRule="auto"/>
            </w:pPr>
            <w:r>
              <w:rPr>
                <w:rFonts w:ascii="Aptos" w:hAnsi="Aptos"/>
                <w:sz w:val="19"/>
              </w:rPr>
              <w:t>0:42–1:20</w:t>
            </w:r>
          </w:p>
        </w:tc>
        <w:tc>
          <w:tcPr>
            <w:tcW w:type="dxa" w:w="2520"/>
            <w:tcMar>
              <w:top w:w="100" w:type="dxa"/>
              <w:start w:w="120" w:type="dxa"/>
              <w:bottom w:w="100" w:type="dxa"/>
              <w:end w:w="120" w:type="dxa"/>
            </w:tcMar>
            <w:vAlign w:val="center"/>
          </w:tcPr>
          <w:p>
            <w:pPr>
              <w:spacing w:after="0" w:line="259" w:lineRule="auto"/>
            </w:pPr>
            <w:r>
              <w:rPr>
                <w:rFonts w:ascii="Aptos" w:hAnsi="Aptos"/>
                <w:sz w:val="19"/>
              </w:rPr>
              <w:t>Recognition</w:t>
            </w:r>
          </w:p>
        </w:tc>
        <w:tc>
          <w:tcPr>
            <w:tcW w:type="dxa" w:w="5760"/>
            <w:tcMar>
              <w:top w:w="100" w:type="dxa"/>
              <w:start w:w="120" w:type="dxa"/>
              <w:bottom w:w="100" w:type="dxa"/>
              <w:end w:w="120" w:type="dxa"/>
            </w:tcMar>
            <w:vAlign w:val="center"/>
          </w:tcPr>
          <w:p>
            <w:pPr>
              <w:spacing w:after="0" w:line="259" w:lineRule="auto"/>
            </w:pPr>
            <w:r>
              <w:rPr>
                <w:rFonts w:ascii="Aptos" w:hAnsi="Aptos"/>
                <w:sz w:val="19"/>
              </w:rPr>
              <w:t>Why chronology alone makes the listener do the integration work.</w:t>
            </w:r>
          </w:p>
        </w:tc>
      </w:tr>
      <w:tr>
        <w:trPr>
          <w:cantSplit/>
        </w:trPr>
        <w:tc>
          <w:tcPr>
            <w:tcW w:type="dxa" w:w="1080"/>
            <w:shd w:fill="F8FAFC"/>
            <w:tcMar>
              <w:top w:w="100" w:type="dxa"/>
              <w:start w:w="120" w:type="dxa"/>
              <w:bottom w:w="100" w:type="dxa"/>
              <w:end w:w="120" w:type="dxa"/>
            </w:tcMar>
            <w:vAlign w:val="center"/>
          </w:tcPr>
          <w:p>
            <w:pPr>
              <w:spacing w:after="0" w:line="259" w:lineRule="auto"/>
            </w:pPr>
            <w:r>
              <w:rPr>
                <w:rFonts w:ascii="Aptos" w:hAnsi="Aptos"/>
                <w:sz w:val="19"/>
              </w:rPr>
              <w:t>1:20–2:35</w:t>
            </w:r>
          </w:p>
        </w:tc>
        <w:tc>
          <w:tcPr>
            <w:tcW w:type="dxa" w:w="2520"/>
            <w:shd w:fill="F8FAFC"/>
            <w:tcMar>
              <w:top w:w="100" w:type="dxa"/>
              <w:start w:w="120" w:type="dxa"/>
              <w:bottom w:w="100" w:type="dxa"/>
              <w:end w:w="120" w:type="dxa"/>
            </w:tcMar>
            <w:vAlign w:val="center"/>
          </w:tcPr>
          <w:p>
            <w:pPr>
              <w:spacing w:after="0" w:line="259" w:lineRule="auto"/>
            </w:pPr>
            <w:r>
              <w:rPr>
                <w:rFonts w:ascii="Aptos" w:hAnsi="Aptos"/>
                <w:sz w:val="19"/>
              </w:rPr>
              <w:t>Lived example</w:t>
            </w:r>
          </w:p>
        </w:tc>
        <w:tc>
          <w:tcPr>
            <w:tcW w:type="dxa" w:w="5760"/>
            <w:shd w:fill="F8FAFC"/>
            <w:tcMar>
              <w:top w:w="100" w:type="dxa"/>
              <w:start w:w="120" w:type="dxa"/>
              <w:bottom w:w="100" w:type="dxa"/>
              <w:end w:w="120" w:type="dxa"/>
            </w:tcMar>
            <w:vAlign w:val="center"/>
          </w:tcPr>
          <w:p>
            <w:pPr>
              <w:spacing w:after="0" w:line="259" w:lineRule="auto"/>
            </w:pPr>
            <w:r>
              <w:rPr>
                <w:rFonts w:ascii="Aptos" w:hAnsi="Aptos"/>
                <w:sz w:val="19"/>
              </w:rPr>
              <w:t>December 2008 accounting degree; financial-crisis context; MIS; movement across accounting/audit, cybersecurity, people strategy and enterprise transformation.</w:t>
            </w:r>
          </w:p>
        </w:tc>
      </w:tr>
      <w:tr>
        <w:trPr>
          <w:cantSplit/>
        </w:trPr>
        <w:tc>
          <w:tcPr>
            <w:tcW w:type="dxa" w:w="1080"/>
            <w:tcMar>
              <w:top w:w="100" w:type="dxa"/>
              <w:start w:w="120" w:type="dxa"/>
              <w:bottom w:w="100" w:type="dxa"/>
              <w:end w:w="120" w:type="dxa"/>
            </w:tcMar>
            <w:vAlign w:val="center"/>
          </w:tcPr>
          <w:p>
            <w:pPr>
              <w:spacing w:after="0" w:line="259" w:lineRule="auto"/>
            </w:pPr>
            <w:r>
              <w:rPr>
                <w:rFonts w:ascii="Aptos" w:hAnsi="Aptos"/>
                <w:sz w:val="19"/>
              </w:rPr>
              <w:t>2:35–3:35</w:t>
            </w:r>
          </w:p>
        </w:tc>
        <w:tc>
          <w:tcPr>
            <w:tcW w:type="dxa" w:w="2520"/>
            <w:tcMar>
              <w:top w:w="100" w:type="dxa"/>
              <w:start w:w="120" w:type="dxa"/>
              <w:bottom w:w="100" w:type="dxa"/>
              <w:end w:w="120" w:type="dxa"/>
            </w:tcMar>
            <w:vAlign w:val="center"/>
          </w:tcPr>
          <w:p>
            <w:pPr>
              <w:spacing w:after="0" w:line="259" w:lineRule="auto"/>
            </w:pPr>
            <w:r>
              <w:rPr>
                <w:rFonts w:ascii="Aptos" w:hAnsi="Aptos"/>
                <w:sz w:val="19"/>
              </w:rPr>
              <w:t>Part 1</w:t>
            </w:r>
          </w:p>
        </w:tc>
        <w:tc>
          <w:tcPr>
            <w:tcW w:type="dxa" w:w="5760"/>
            <w:tcMar>
              <w:top w:w="100" w:type="dxa"/>
              <w:start w:w="120" w:type="dxa"/>
              <w:bottom w:w="100" w:type="dxa"/>
              <w:end w:w="120" w:type="dxa"/>
            </w:tcMar>
            <w:vAlign w:val="center"/>
          </w:tcPr>
          <w:p>
            <w:pPr>
              <w:spacing w:after="0" w:line="259" w:lineRule="auto"/>
            </w:pPr>
            <w:r>
              <w:rPr>
                <w:rFonts w:ascii="Aptos" w:hAnsi="Aptos"/>
                <w:sz w:val="19"/>
              </w:rPr>
              <w:t>Name the chapters briefly. Give context without defending every move.</w:t>
            </w:r>
          </w:p>
        </w:tc>
      </w:tr>
      <w:tr>
        <w:trPr>
          <w:cantSplit/>
        </w:trPr>
        <w:tc>
          <w:tcPr>
            <w:tcW w:type="dxa" w:w="1080"/>
            <w:shd w:fill="F8FAFC"/>
            <w:tcMar>
              <w:top w:w="100" w:type="dxa"/>
              <w:start w:w="120" w:type="dxa"/>
              <w:bottom w:w="100" w:type="dxa"/>
              <w:end w:w="120" w:type="dxa"/>
            </w:tcMar>
            <w:vAlign w:val="center"/>
          </w:tcPr>
          <w:p>
            <w:pPr>
              <w:spacing w:after="0" w:line="259" w:lineRule="auto"/>
            </w:pPr>
            <w:r>
              <w:rPr>
                <w:rFonts w:ascii="Aptos" w:hAnsi="Aptos"/>
                <w:sz w:val="19"/>
              </w:rPr>
              <w:t>3:35–5:10</w:t>
            </w:r>
          </w:p>
        </w:tc>
        <w:tc>
          <w:tcPr>
            <w:tcW w:type="dxa" w:w="2520"/>
            <w:shd w:fill="F8FAFC"/>
            <w:tcMar>
              <w:top w:w="100" w:type="dxa"/>
              <w:start w:w="120" w:type="dxa"/>
              <w:bottom w:w="100" w:type="dxa"/>
              <w:end w:w="120" w:type="dxa"/>
            </w:tcMar>
            <w:vAlign w:val="center"/>
          </w:tcPr>
          <w:p>
            <w:pPr>
              <w:spacing w:after="0" w:line="259" w:lineRule="auto"/>
            </w:pPr>
            <w:r>
              <w:rPr>
                <w:rFonts w:ascii="Aptos" w:hAnsi="Aptos"/>
                <w:sz w:val="19"/>
              </w:rPr>
              <w:t>Part 2</w:t>
            </w:r>
          </w:p>
        </w:tc>
        <w:tc>
          <w:tcPr>
            <w:tcW w:type="dxa" w:w="5760"/>
            <w:shd w:fill="F8FAFC"/>
            <w:tcMar>
              <w:top w:w="100" w:type="dxa"/>
              <w:start w:w="120" w:type="dxa"/>
              <w:bottom w:w="100" w:type="dxa"/>
              <w:end w:w="120" w:type="dxa"/>
            </w:tcMar>
            <w:vAlign w:val="center"/>
          </w:tcPr>
          <w:p>
            <w:pPr>
              <w:spacing w:after="0" w:line="259" w:lineRule="auto"/>
            </w:pPr>
            <w:r>
              <w:rPr>
                <w:rFonts w:ascii="Aptos" w:hAnsi="Aptos"/>
                <w:sz w:val="19"/>
              </w:rPr>
              <w:t>Find the repeated work beneath titles, company nouns and industry vocabulary.</w:t>
            </w:r>
          </w:p>
        </w:tc>
      </w:tr>
      <w:tr>
        <w:trPr>
          <w:cantSplit/>
        </w:trPr>
        <w:tc>
          <w:tcPr>
            <w:tcW w:type="dxa" w:w="1080"/>
            <w:tcMar>
              <w:top w:w="100" w:type="dxa"/>
              <w:start w:w="120" w:type="dxa"/>
              <w:bottom w:w="100" w:type="dxa"/>
              <w:end w:w="120" w:type="dxa"/>
            </w:tcMar>
            <w:vAlign w:val="center"/>
          </w:tcPr>
          <w:p>
            <w:pPr>
              <w:spacing w:after="0" w:line="259" w:lineRule="auto"/>
            </w:pPr>
            <w:r>
              <w:rPr>
                <w:rFonts w:ascii="Aptos" w:hAnsi="Aptos"/>
                <w:sz w:val="19"/>
              </w:rPr>
              <w:t>5:10–6:45</w:t>
            </w:r>
          </w:p>
        </w:tc>
        <w:tc>
          <w:tcPr>
            <w:tcW w:type="dxa" w:w="2520"/>
            <w:tcMar>
              <w:top w:w="100" w:type="dxa"/>
              <w:start w:w="120" w:type="dxa"/>
              <w:bottom w:w="100" w:type="dxa"/>
              <w:end w:w="120" w:type="dxa"/>
            </w:tcMar>
            <w:vAlign w:val="center"/>
          </w:tcPr>
          <w:p>
            <w:pPr>
              <w:spacing w:after="0" w:line="259" w:lineRule="auto"/>
            </w:pPr>
            <w:r>
              <w:rPr>
                <w:rFonts w:ascii="Aptos" w:hAnsi="Aptos"/>
                <w:sz w:val="19"/>
              </w:rPr>
              <w:t>Part 3</w:t>
            </w:r>
          </w:p>
        </w:tc>
        <w:tc>
          <w:tcPr>
            <w:tcW w:type="dxa" w:w="5760"/>
            <w:tcMar>
              <w:top w:w="100" w:type="dxa"/>
              <w:start w:w="120" w:type="dxa"/>
              <w:bottom w:w="100" w:type="dxa"/>
              <w:end w:w="120" w:type="dxa"/>
            </w:tcMar>
            <w:vAlign w:val="center"/>
          </w:tcPr>
          <w:p>
            <w:pPr>
              <w:spacing w:after="0" w:line="259" w:lineRule="auto"/>
            </w:pPr>
            <w:r>
              <w:rPr>
                <w:rFonts w:ascii="Aptos" w:hAnsi="Aptos"/>
                <w:sz w:val="19"/>
              </w:rPr>
              <w:t>Explain the direction: past chapters → recurring capability → next value.</w:t>
            </w:r>
          </w:p>
        </w:tc>
      </w:tr>
      <w:tr>
        <w:trPr>
          <w:cantSplit/>
        </w:trPr>
        <w:tc>
          <w:tcPr>
            <w:tcW w:type="dxa" w:w="1080"/>
            <w:shd w:fill="F8FAFC"/>
            <w:tcMar>
              <w:top w:w="100" w:type="dxa"/>
              <w:start w:w="120" w:type="dxa"/>
              <w:bottom w:w="100" w:type="dxa"/>
              <w:end w:w="120" w:type="dxa"/>
            </w:tcMar>
            <w:vAlign w:val="center"/>
          </w:tcPr>
          <w:p>
            <w:pPr>
              <w:spacing w:after="0" w:line="259" w:lineRule="auto"/>
            </w:pPr>
            <w:r>
              <w:rPr>
                <w:rFonts w:ascii="Aptos" w:hAnsi="Aptos"/>
                <w:sz w:val="19"/>
              </w:rPr>
              <w:t>6:45–7:35</w:t>
            </w:r>
          </w:p>
        </w:tc>
        <w:tc>
          <w:tcPr>
            <w:tcW w:type="dxa" w:w="2520"/>
            <w:shd w:fill="F8FAFC"/>
            <w:tcMar>
              <w:top w:w="100" w:type="dxa"/>
              <w:start w:w="120" w:type="dxa"/>
              <w:bottom w:w="100" w:type="dxa"/>
              <w:end w:w="120" w:type="dxa"/>
            </w:tcMar>
            <w:vAlign w:val="center"/>
          </w:tcPr>
          <w:p>
            <w:pPr>
              <w:spacing w:after="0" w:line="259" w:lineRule="auto"/>
            </w:pPr>
            <w:r>
              <w:rPr>
                <w:rFonts w:ascii="Aptos" w:hAnsi="Aptos"/>
                <w:sz w:val="19"/>
              </w:rPr>
              <w:t>Honesty test</w:t>
            </w:r>
          </w:p>
        </w:tc>
        <w:tc>
          <w:tcPr>
            <w:tcW w:type="dxa" w:w="5760"/>
            <w:shd w:fill="F8FAFC"/>
            <w:tcMar>
              <w:top w:w="100" w:type="dxa"/>
              <w:start w:w="120" w:type="dxa"/>
              <w:bottom w:w="100" w:type="dxa"/>
              <w:end w:w="120" w:type="dxa"/>
            </w:tcMar>
            <w:vAlign w:val="center"/>
          </w:tcPr>
          <w:p>
            <w:pPr>
              <w:spacing w:after="0" w:line="259" w:lineRule="auto"/>
            </w:pPr>
            <w:r>
              <w:rPr>
                <w:rFonts w:ascii="Aptos" w:hAnsi="Aptos"/>
                <w:sz w:val="19"/>
              </w:rPr>
              <w:t>Do not force coherence; explain constraints, experiments and redirections honestly.</w:t>
            </w:r>
          </w:p>
        </w:tc>
      </w:tr>
      <w:tr>
        <w:trPr>
          <w:cantSplit/>
        </w:trPr>
        <w:tc>
          <w:tcPr>
            <w:tcW w:type="dxa" w:w="1080"/>
            <w:tcMar>
              <w:top w:w="100" w:type="dxa"/>
              <w:start w:w="120" w:type="dxa"/>
              <w:bottom w:w="100" w:type="dxa"/>
              <w:end w:w="120" w:type="dxa"/>
            </w:tcMar>
            <w:vAlign w:val="center"/>
          </w:tcPr>
          <w:p>
            <w:pPr>
              <w:spacing w:after="0" w:line="259" w:lineRule="auto"/>
            </w:pPr>
            <w:r>
              <w:rPr>
                <w:rFonts w:ascii="Aptos" w:hAnsi="Aptos"/>
                <w:sz w:val="19"/>
              </w:rPr>
              <w:t>7:35–8:35</w:t>
            </w:r>
          </w:p>
        </w:tc>
        <w:tc>
          <w:tcPr>
            <w:tcW w:type="dxa" w:w="2520"/>
            <w:tcMar>
              <w:top w:w="100" w:type="dxa"/>
              <w:start w:w="120" w:type="dxa"/>
              <w:bottom w:w="100" w:type="dxa"/>
              <w:end w:w="120" w:type="dxa"/>
            </w:tcMar>
            <w:vAlign w:val="center"/>
          </w:tcPr>
          <w:p>
            <w:pPr>
              <w:spacing w:after="0" w:line="259" w:lineRule="auto"/>
            </w:pPr>
            <w:r>
              <w:rPr>
                <w:rFonts w:ascii="Aptos" w:hAnsi="Aptos"/>
                <w:sz w:val="19"/>
              </w:rPr>
              <w:t>Practical exercise</w:t>
            </w:r>
          </w:p>
        </w:tc>
        <w:tc>
          <w:tcPr>
            <w:tcW w:type="dxa" w:w="5760"/>
            <w:tcMar>
              <w:top w:w="100" w:type="dxa"/>
              <w:start w:w="120" w:type="dxa"/>
              <w:bottom w:w="100" w:type="dxa"/>
              <w:end w:w="120" w:type="dxa"/>
            </w:tcMar>
            <w:vAlign w:val="center"/>
          </w:tcPr>
          <w:p>
            <w:pPr>
              <w:spacing w:after="0" w:line="259" w:lineRule="auto"/>
            </w:pPr>
            <w:r>
              <w:rPr>
                <w:rFonts w:ascii="Aptos" w:hAnsi="Aptos"/>
                <w:sz w:val="19"/>
              </w:rPr>
              <w:t>Map chapters; record problem, judgment and evidence; circle repeated verbs; draft three sentences.</w:t>
            </w:r>
          </w:p>
        </w:tc>
      </w:tr>
      <w:tr>
        <w:trPr>
          <w:cantSplit/>
        </w:trPr>
        <w:tc>
          <w:tcPr>
            <w:tcW w:type="dxa" w:w="1080"/>
            <w:shd w:fill="F8FAFC"/>
            <w:tcMar>
              <w:top w:w="100" w:type="dxa"/>
              <w:start w:w="120" w:type="dxa"/>
              <w:bottom w:w="100" w:type="dxa"/>
              <w:end w:w="120" w:type="dxa"/>
            </w:tcMar>
            <w:vAlign w:val="center"/>
          </w:tcPr>
          <w:p>
            <w:pPr>
              <w:spacing w:after="0" w:line="259" w:lineRule="auto"/>
            </w:pPr>
            <w:r>
              <w:rPr>
                <w:rFonts w:ascii="Aptos" w:hAnsi="Aptos"/>
                <w:sz w:val="19"/>
              </w:rPr>
              <w:t>8:35–9:10</w:t>
            </w:r>
          </w:p>
        </w:tc>
        <w:tc>
          <w:tcPr>
            <w:tcW w:type="dxa" w:w="2520"/>
            <w:shd w:fill="F8FAFC"/>
            <w:tcMar>
              <w:top w:w="100" w:type="dxa"/>
              <w:start w:w="120" w:type="dxa"/>
              <w:bottom w:w="100" w:type="dxa"/>
              <w:end w:w="120" w:type="dxa"/>
            </w:tcMar>
            <w:vAlign w:val="center"/>
          </w:tcPr>
          <w:p>
            <w:pPr>
              <w:spacing w:after="0" w:line="259" w:lineRule="auto"/>
            </w:pPr>
            <w:r>
              <w:rPr>
                <w:rFonts w:ascii="Aptos" w:hAnsi="Aptos"/>
                <w:sz w:val="19"/>
              </w:rPr>
              <w:t>CTA + Watch Next</w:t>
            </w:r>
          </w:p>
        </w:tc>
        <w:tc>
          <w:tcPr>
            <w:tcW w:type="dxa" w:w="5760"/>
            <w:shd w:fill="F8FAFC"/>
            <w:tcMar>
              <w:top w:w="100" w:type="dxa"/>
              <w:start w:w="120" w:type="dxa"/>
              <w:bottom w:w="100" w:type="dxa"/>
              <w:end w:w="120" w:type="dxa"/>
            </w:tcMar>
            <w:vAlign w:val="center"/>
          </w:tcPr>
          <w:p>
            <w:pPr>
              <w:spacing w:after="0" w:line="259" w:lineRule="auto"/>
            </w:pPr>
            <w:r>
              <w:rPr>
                <w:rFonts w:ascii="Aptos" w:hAnsi="Aptos"/>
                <w:sz w:val="19"/>
              </w:rPr>
              <w:t>Route to Keep the Proof; lead into Video 5 and close on the accumulated-capability line.</w:t>
            </w:r>
          </w:p>
        </w:tc>
      </w:tr>
    </w:tbl>
    <w:p>
      <w:pPr>
        <w:pStyle w:val="Kicker"/>
      </w:pPr>
      <w:r>
        <w:t>RECORDING COPY</w:t>
      </w:r>
    </w:p>
    <w:p>
      <w:pPr>
        <w:pStyle w:val="Heading1"/>
      </w:pPr>
      <w:r>
        <w:t>4. Full recording script</w:t>
      </w:r>
    </w:p>
    <w:p>
      <w:r>
        <w:rPr>
          <w:i/>
          <w:color w:val="5C6673"/>
        </w:rPr>
        <w:t>Target length: approximately 8½–9½ minutes at a relaxed, deliberate pace. Stage directions are for production and should not be spoken.</w:t>
      </w:r>
    </w:p>
    <w:p>
      <w:pPr>
        <w:pStyle w:val="ScriptCue"/>
      </w:pPr>
      <w:r>
        <w:t>0:00–0:20 | HOOK — FULL-SCREEN TEMIDAYO</w:t>
      </w:r>
    </w:p>
    <w:p>
      <w:pPr>
        <w:keepLines/>
      </w:pPr>
      <w:r>
        <w:t>At EY, one of my senior-manager friends used to joke that I was a “cat with nine lives” because my career kept moving into work that looked unrelated. Accounting and audit became cybersecurity, then people strategy and enterprise transformation. From the outside, that can look unfocused. But the problem was not the career. It was how I was explaining what had traveled between those chapters.</w:t>
      </w:r>
    </w:p>
    <w:p>
      <w:pPr>
        <w:pStyle w:val="ScriptCue"/>
      </w:pPr>
      <w:r>
        <w:t>0:20–0:42 | VIEWER PAYOFF + EARLY PROOF</w:t>
      </w:r>
    </w:p>
    <w:p>
      <w:pPr>
        <w:keepLines/>
      </w:pPr>
      <w:r>
        <w:t>In this video, I am going to show you a three-part way to explain your career change—especially when your path is nonlinear—so people can hear the continuity without you pretending that every move was part of a perfect plan.</w:t>
      </w:r>
    </w:p>
    <w:p>
      <w:pPr>
        <w:keepLines/>
      </w:pPr>
      <w:r>
        <w:t>I know this problem because I had to learn how to explain my own path across different functions and industries. The titles changed. The capability kept accumulating.</w:t>
      </w:r>
    </w:p>
    <w:p>
      <w:pPr>
        <w:pStyle w:val="ScriptCue"/>
      </w:pPr>
      <w:r>
        <w:t>0:42–1:20 | BRIEF INTRODUCTION + RECOGNITION</w:t>
      </w:r>
    </w:p>
    <w:p>
      <w:pPr>
        <w:keepLines/>
      </w:pPr>
      <w:r>
        <w:t>I am Temidayo Afonja. I help experienced professionals understand what they can carry across roles, functions, employers and industries so they can make career pivots and internal moves without starting from zero.</w:t>
      </w:r>
    </w:p>
    <w:p>
      <w:pPr>
        <w:keepLines/>
      </w:pPr>
      <w:r>
        <w:t>Many of us were taught to explain a career as a ladder, but careers also change because of markets, reorganizations, family responsibilities, unexpected opportunities or work we became trusted to carry before the title caught up.</w:t>
      </w:r>
    </w:p>
    <w:p>
      <w:pPr>
        <w:keepLines/>
      </w:pPr>
      <w:r>
        <w:t>Then someone asks, “Walk me through your background,” and you give them the chronology. But chronology tells them where you have been. It does not automatically tell them what traveled with you. If you leave that connection implicit, the listener has to build it for you.</w:t>
      </w:r>
    </w:p>
    <w:p>
      <w:pPr>
        <w:pStyle w:val="ScriptCue"/>
      </w:pPr>
      <w:r>
        <w:t>1:20–2:35 | PERSONAL EVIDENCE — CAREER PATH SLIDE BEGINS</w:t>
      </w:r>
    </w:p>
    <w:p>
      <w:pPr>
        <w:keepLines/>
      </w:pPr>
      <w:r>
        <w:t>My path was not a carefully designed portfolio career. I graduated in December 2008 with an accounting degree during a financial crisis. The expected path was not available, so I continued into management information systems and completed that master’s degree in 2010.</w:t>
      </w:r>
    </w:p>
    <w:p>
      <w:pPr>
        <w:keepLines/>
      </w:pPr>
      <w:r>
        <w:t>The work later moved from accounting and audit into cybersecurity, people strategy, employee experience and enterprise transformation, across consulting, life sciences and enterprise technology.</w:t>
      </w:r>
    </w:p>
    <w:p>
      <w:pPr>
        <w:keepLines/>
      </w:pPr>
      <w:r>
        <w:t>As a series of subjects, it sounds like different careers: accounting, cybersecurity, people, transformation. The nouns emphasize the distance between the chapters.</w:t>
      </w:r>
    </w:p>
    <w:p>
      <w:pPr>
        <w:keepLines/>
      </w:pPr>
      <w:r>
        <w:t>Underneath those nouns, I can see recurring work: following evidence, understanding how a system was operating, translating complexity across people who did not use the same language, and creating enough structure for a better decision.</w:t>
      </w:r>
    </w:p>
    <w:p>
      <w:pPr>
        <w:keepLines/>
      </w:pPr>
      <w:r>
        <w:t>I would not force a connection where the evidence does not support one. But the recurring demand became clearer. The continuity was not one title; it was the work I was repeatedly trusted to carry.</w:t>
      </w:r>
    </w:p>
    <w:p>
      <w:pPr>
        <w:keepLines/>
      </w:pPr>
      <w:r>
        <w:t>That is the distinction I want you to use: do not invent a neat story. Interpret the evidence that is already there.</w:t>
      </w:r>
    </w:p>
    <w:p>
      <w:pPr>
        <w:pStyle w:val="ScriptCue"/>
      </w:pPr>
      <w:r>
        <w:t>2:35–3:35 | PART 1 — NAME THE CHAPTERS BRIEFLY</w:t>
      </w:r>
    </w:p>
    <w:p>
      <w:pPr>
        <w:keepLines/>
      </w:pPr>
      <w:r>
        <w:t>The first part is to name the chapters briefly.</w:t>
      </w:r>
    </w:p>
    <w:p>
      <w:pPr>
        <w:keepLines/>
      </w:pPr>
      <w:r>
        <w:t>Orient the listener, but do not defend every decision or recite every position.</w:t>
      </w:r>
    </w:p>
    <w:p>
      <w:pPr>
        <w:keepLines/>
      </w:pPr>
      <w:r>
        <w:t>You might say: “My career began in accounting and audit, moved into cybersecurity, and later expanded into people strategy and enterprise transformation.” That is enough chronology to establish the shape of the path.</w:t>
      </w:r>
    </w:p>
    <w:p>
      <w:pPr>
        <w:keepLines/>
      </w:pPr>
      <w:r>
        <w:t>If a constraint changed the direction, name it plainly. For me, the 2008 financial crisis is relevant context. Context can explain a transition without becoming an apology.</w:t>
      </w:r>
    </w:p>
    <w:p>
      <w:pPr>
        <w:keepLines/>
      </w:pPr>
      <w:r>
        <w:t>Answer one question: what were the major chapters? Keep it short enough that there is still room to explain what they built.</w:t>
      </w:r>
    </w:p>
    <w:p>
      <w:pPr>
        <w:pStyle w:val="ScriptCue"/>
      </w:pPr>
      <w:r>
        <w:t>3:35–5:10 | PART 2 — FIND THE REPEATED WORK</w:t>
      </w:r>
    </w:p>
    <w:p>
      <w:pPr>
        <w:keepLines/>
      </w:pPr>
      <w:r>
        <w:t>The second part is to find the repeated work beneath the titles.</w:t>
      </w:r>
    </w:p>
    <w:p>
      <w:pPr>
        <w:keepLines/>
      </w:pPr>
      <w:r>
        <w:t>Instead of asking only, “What skills did I use in each job?” ask, “What kind of situation did people repeatedly trust me to enter, and what did I become able to do there?”</w:t>
      </w:r>
    </w:p>
    <w:p>
      <w:pPr>
        <w:keepLines/>
      </w:pPr>
      <w:r>
        <w:t>Look for verbs rather than nouns. Titles, industries and internal terminology often create separation. Verbs reveal portability.</w:t>
      </w:r>
    </w:p>
    <w:p>
      <w:pPr>
        <w:keepLines/>
      </w:pPr>
      <w:r>
        <w:t>What did you notice, make understandable or build? What decisions were you trusted to inform? What did you influence across teams?</w:t>
      </w:r>
    </w:p>
    <w:p>
      <w:pPr>
        <w:keepLines/>
      </w:pPr>
      <w:r>
        <w:t>For me, recurring verbs include examine, translate, connect and build. Earlier chapters trained me to follow evidence and see systems. Later chapters applied that discipline to people, organizational change and enterprise decisions.</w:t>
      </w:r>
    </w:p>
    <w:p>
      <w:pPr>
        <w:keepLines/>
      </w:pPr>
      <w:r>
        <w:t>Your verbs may be stabilize, diagnose, teach, negotiate, design, simplify or align. Each verb needs evidence. A portable capability is not a word you like; it is something your work repeatedly required you to demonstrate.</w:t>
      </w:r>
    </w:p>
    <w:p>
      <w:pPr>
        <w:pStyle w:val="ScriptCue"/>
      </w:pPr>
      <w:r>
        <w:t>5:10–6:45 | PART 3 — EXPLAIN WHY THE DIRECTION FOLLOWS</w:t>
      </w:r>
    </w:p>
    <w:p>
      <w:pPr>
        <w:keepLines/>
      </w:pPr>
      <w:r>
        <w:t>The third part is to explain why the work you want next follows from what you have already built.</w:t>
      </w:r>
    </w:p>
    <w:p>
      <w:pPr>
        <w:keepLines/>
      </w:pPr>
      <w:r>
        <w:t>A simple three-sentence structure can help:</w:t>
      </w:r>
    </w:p>
    <w:p>
      <w:pPr>
        <w:keepLines/>
      </w:pPr>
      <w:r>
        <w:t>“My career has moved across…”</w:t>
      </w:r>
    </w:p>
    <w:p>
      <w:pPr>
        <w:keepLines/>
      </w:pPr>
      <w:r>
        <w:t>“Across those chapters, I kept being asked to…”</w:t>
      </w:r>
    </w:p>
    <w:p>
      <w:pPr>
        <w:keepLines/>
      </w:pPr>
      <w:r>
        <w:t>“That is why I am now focused on…”</w:t>
      </w:r>
    </w:p>
    <w:p>
      <w:pPr>
        <w:keepLines/>
      </w:pPr>
      <w:r>
        <w:t>This is an editing frame, not a script to memorize. It keeps you from spending three minutes on chronology and ten seconds on meaning.</w:t>
      </w:r>
    </w:p>
    <w:p>
      <w:pPr>
        <w:keepLines/>
      </w:pPr>
      <w:r>
        <w:t>My version might sound like this:</w:t>
      </w:r>
    </w:p>
    <w:p>
      <w:pPr>
        <w:keepLines/>
      </w:pPr>
      <w:r>
        <w:t>“My career has moved from accounting and audit into cybersecurity, people strategy and enterprise transformation. Across those chapters, I was repeatedly working at the point where complexity had to become understandable, people and systems had to be connected, and unclear work needed enough structure for decisions. That is what now shapes my work in career portability and Capability Formation: helping people and organizations see what work has actually built, and where that capability can remain useful.”</w:t>
      </w:r>
    </w:p>
    <w:p>
      <w:pPr>
        <w:keepLines/>
      </w:pPr>
      <w:r>
        <w:t>That explanation does not pretend accounting and people strategy are the same profession. It shows the capability that remained useful when the context changed.</w:t>
      </w:r>
    </w:p>
    <w:p>
      <w:pPr>
        <w:pStyle w:val="ScriptCue"/>
      </w:pPr>
      <w:r>
        <w:t>6:45–7:35 | THE HONESTY TEST</w:t>
      </w:r>
    </w:p>
    <w:p>
      <w:pPr>
        <w:keepLines/>
      </w:pPr>
      <w:r>
        <w:t>There is one important boundary here: coherence is not the same as claiming that every move was strategic.</w:t>
      </w:r>
    </w:p>
    <w:p>
      <w:pPr>
        <w:keepLines/>
      </w:pPr>
      <w:r>
        <w:t>Some moves are experiments. Others respond to a market, layoff, caregiving, health, compensation or an opportunity that becomes visible before the plan does.</w:t>
      </w:r>
    </w:p>
    <w:p>
      <w:pPr>
        <w:keepLines/>
      </w:pPr>
      <w:r>
        <w:t>If one move does not fit a clean progression, do not force it. You can say what made the move necessary or worth trying, what it clarified, and what you carried forward from it.</w:t>
      </w:r>
    </w:p>
    <w:p>
      <w:pPr>
        <w:keepLines/>
      </w:pPr>
      <w:r>
        <w:t>A truthful explanation can include interruption and redirection. The goal is not to make your career look linear. The goal is to make your formation legible.</w:t>
      </w:r>
    </w:p>
    <w:p>
      <w:pPr>
        <w:pStyle w:val="ScriptCue"/>
      </w:pPr>
      <w:r>
        <w:t>7:35–8:35 | PRACTICAL EXERCISE — PROGRESSIVE QUESTION SLIDES</w:t>
      </w:r>
    </w:p>
    <w:p>
      <w:pPr>
        <w:keepLines/>
      </w:pPr>
      <w:r>
        <w:t>Here is a practical way to build your explanation.</w:t>
      </w:r>
    </w:p>
    <w:p>
      <w:pPr>
        <w:keepLines/>
      </w:pPr>
      <w:r>
        <w:t>Write down three or four major career chapters. Under each one, record three things: the unfamiliar problem you had to understand, the judgment or responsibility people trusted you to carry, and one piece of evidence showing what changed because of your work.</w:t>
      </w:r>
    </w:p>
    <w:p>
      <w:pPr>
        <w:keepLines/>
      </w:pPr>
      <w:r>
        <w:t>Circle the verbs that repeat. Those verbs are possible clues to your portable capabilities. Use them to draft your three sentences: where the career moved, what you repeatedly became able to do, and why the next direction follows.</w:t>
      </w:r>
    </w:p>
    <w:p>
      <w:pPr>
        <w:keepLines/>
      </w:pPr>
      <w:r>
        <w:t>Finally, test the explanation with three questions. Can a stranger hear why your next move makes sense? Does the explanation show ability, not only interest? And is there evidence behind every important verb?</w:t>
      </w:r>
    </w:p>
    <w:p>
      <w:pPr>
        <w:keepLines/>
      </w:pPr>
      <w:r>
        <w:t>If the answer to any of those is no, the career may not be the problem. The explanation may still be carrying too much chronology and not enough portability.</w:t>
      </w:r>
    </w:p>
    <w:p>
      <w:pPr>
        <w:pStyle w:val="ScriptCue"/>
      </w:pPr>
      <w:r>
        <w:t>8:35–9:10 | CTA + WATCH NEXT</w:t>
      </w:r>
    </w:p>
    <w:p>
      <w:pPr>
        <w:keepLines/>
      </w:pPr>
      <w:r>
        <w:t>If your career makes sense but the examples are hard to retrieve, Keep the Proof is a 60-minute career evidence system for capturing the work, evidence and capability while the context is clear. It does not decide your next move. It preserves what you will need to explain your value when the context changes. The link is in the description.</w:t>
      </w:r>
    </w:p>
    <w:p>
      <w:pPr>
        <w:keepLines/>
      </w:pPr>
      <w:r>
        <w:t>The next question is whether you need a different employer at all. In the next video, I will give you three questions to test whether an internal move is the right next step.</w:t>
      </w:r>
    </w:p>
    <w:p>
      <w:pPr>
        <w:keepLines/>
      </w:pPr>
      <w:r>
        <w:t>Your career does not need to look linear to be coherent. But you do have to make the continuity visible. The titles changed. The capability kept accumulating. I will see you in the next one.</w:t>
      </w:r>
    </w:p>
    <w:p>
      <w:pPr>
        <w:pStyle w:val="Kicker"/>
      </w:pPr>
      <w:r>
        <w:t>VISUAL TEACHING SYSTEM</w:t>
      </w:r>
    </w:p>
    <w:p>
      <w:pPr>
        <w:pStyle w:val="Heading1"/>
      </w:pPr>
      <w:r>
        <w:t>5. Slide deck content and placement</w:t>
      </w:r>
    </w:p>
    <w:p>
      <w:r>
        <w:rPr>
          <w:b/>
        </w:rPr>
        <w:t>Do not place a title card before the hook. Begin full-screen on Temidayo. Introduce the first teaching visual only after the viewer payoff and early proof beat.</w:t>
      </w:r>
    </w:p>
    <w:tbl>
      <w:tblPr>
        <w:tblW w:type="dxa" w:w="9360"/>
        <w:jc w:val="left"/>
        <w:tblLook w:firstColumn="1" w:firstRow="1" w:lastColumn="0" w:lastRow="0" w:noHBand="0" w:noVBand="1" w:val="04A0"/>
        <w:tblInd w:w="120" w:type="dxa"/>
        <w:tblLayout w:type="fixed"/>
      </w:tblPr>
      <w:tblGrid>
        <w:gridCol w:w="600"/>
        <w:gridCol w:w="1800"/>
        <w:gridCol w:w="4200"/>
        <w:gridCol w:w="2760"/>
      </w:tblGrid>
      <w:tr>
        <w:trPr>
          <w:cantSplit/>
          <w:tblHeader w:val="true"/>
          <w:cantSplit/>
        </w:trPr>
        <w:tc>
          <w:tcPr>
            <w:tcW w:type="dxa" w:w="600"/>
            <w:tcMar>
              <w:top w:w="100" w:type="dxa"/>
              <w:start w:w="120" w:type="dxa"/>
              <w:bottom w:w="100" w:type="dxa"/>
              <w:end w:w="120" w:type="dxa"/>
            </w:tcMar>
            <w:vAlign w:val="center"/>
            <w:shd w:fill="0F2347"/>
          </w:tcPr>
          <w:p>
            <w:pPr>
              <w:spacing w:line="259" w:lineRule="auto"/>
            </w:pPr>
            <w:r>
              <w:rPr>
                <w:rFonts w:ascii="Aptos" w:hAnsi="Aptos"/>
                <w:b/>
                <w:color w:val="F5F1E8"/>
                <w:sz w:val="19"/>
              </w:rPr>
              <w:t>#</w:t>
            </w:r>
          </w:p>
        </w:tc>
        <w:tc>
          <w:tcPr>
            <w:tcW w:type="dxa" w:w="1800"/>
            <w:tcMar>
              <w:top w:w="100" w:type="dxa"/>
              <w:start w:w="120" w:type="dxa"/>
              <w:bottom w:w="100" w:type="dxa"/>
              <w:end w:w="120" w:type="dxa"/>
            </w:tcMar>
            <w:vAlign w:val="center"/>
            <w:shd w:fill="0F2347"/>
          </w:tcPr>
          <w:p>
            <w:pPr>
              <w:spacing w:line="259" w:lineRule="auto"/>
            </w:pPr>
            <w:r>
              <w:rPr>
                <w:rFonts w:ascii="Aptos" w:hAnsi="Aptos"/>
                <w:b/>
                <w:color w:val="F5F1E8"/>
                <w:sz w:val="19"/>
              </w:rPr>
              <w:t>Slide job</w:t>
            </w:r>
          </w:p>
        </w:tc>
        <w:tc>
          <w:tcPr>
            <w:tcW w:type="dxa" w:w="4200"/>
            <w:tcMar>
              <w:top w:w="100" w:type="dxa"/>
              <w:start w:w="120" w:type="dxa"/>
              <w:bottom w:w="100" w:type="dxa"/>
              <w:end w:w="120" w:type="dxa"/>
            </w:tcMar>
            <w:vAlign w:val="center"/>
            <w:shd w:fill="0F2347"/>
          </w:tcPr>
          <w:p>
            <w:pPr>
              <w:spacing w:line="259" w:lineRule="auto"/>
            </w:pPr>
            <w:r>
              <w:rPr>
                <w:rFonts w:ascii="Aptos" w:hAnsi="Aptos"/>
                <w:b/>
                <w:color w:val="F5F1E8"/>
                <w:sz w:val="19"/>
              </w:rPr>
              <w:t>Exact on-screen copy</w:t>
            </w:r>
          </w:p>
        </w:tc>
        <w:tc>
          <w:tcPr>
            <w:tcW w:type="dxa" w:w="2760"/>
            <w:tcMar>
              <w:top w:w="100" w:type="dxa"/>
              <w:start w:w="120" w:type="dxa"/>
              <w:bottom w:w="100" w:type="dxa"/>
              <w:end w:w="120" w:type="dxa"/>
            </w:tcMar>
            <w:vAlign w:val="center"/>
            <w:shd w:fill="0F2347"/>
          </w:tcPr>
          <w:p>
            <w:pPr>
              <w:spacing w:line="259" w:lineRule="auto"/>
            </w:pPr>
            <w:r>
              <w:rPr>
                <w:rFonts w:ascii="Aptos" w:hAnsi="Aptos"/>
                <w:b/>
                <w:color w:val="F5F1E8"/>
                <w:sz w:val="19"/>
              </w:rPr>
              <w:t>Editor treatment</w:t>
            </w:r>
          </w:p>
        </w:tc>
      </w:tr>
      <w:tr>
        <w:trPr>
          <w:cantSplit/>
        </w:trPr>
        <w:tc>
          <w:tcPr>
            <w:tcW w:type="dxa" w:w="600"/>
            <w:tcMar>
              <w:top w:w="100" w:type="dxa"/>
              <w:start w:w="120" w:type="dxa"/>
              <w:bottom w:w="100" w:type="dxa"/>
              <w:end w:w="120" w:type="dxa"/>
            </w:tcMar>
            <w:vAlign w:val="center"/>
          </w:tcPr>
          <w:p>
            <w:pPr>
              <w:spacing w:after="0" w:line="259" w:lineRule="auto"/>
            </w:pPr>
            <w:r>
              <w:rPr>
                <w:rFonts w:ascii="Aptos" w:hAnsi="Aptos"/>
                <w:sz w:val="18"/>
              </w:rPr>
              <w:t>1</w:t>
            </w:r>
          </w:p>
        </w:tc>
        <w:tc>
          <w:tcPr>
            <w:tcW w:type="dxa" w:w="1800"/>
            <w:tcMar>
              <w:top w:w="100" w:type="dxa"/>
              <w:start w:w="120" w:type="dxa"/>
              <w:bottom w:w="100" w:type="dxa"/>
              <w:end w:w="120" w:type="dxa"/>
            </w:tcMar>
            <w:vAlign w:val="center"/>
          </w:tcPr>
          <w:p>
            <w:pPr>
              <w:spacing w:after="0" w:line="259" w:lineRule="auto"/>
            </w:pPr>
            <w:r>
              <w:rPr>
                <w:rFonts w:ascii="Aptos" w:hAnsi="Aptos"/>
                <w:sz w:val="18"/>
              </w:rPr>
              <w:t>Career path</w:t>
            </w:r>
          </w:p>
        </w:tc>
        <w:tc>
          <w:tcPr>
            <w:tcW w:type="dxa" w:w="4200"/>
            <w:tcMar>
              <w:top w:w="100" w:type="dxa"/>
              <w:start w:w="120" w:type="dxa"/>
              <w:bottom w:w="100" w:type="dxa"/>
              <w:end w:w="120" w:type="dxa"/>
            </w:tcMar>
            <w:vAlign w:val="center"/>
          </w:tcPr>
          <w:p>
            <w:pPr>
              <w:spacing w:after="0" w:line="259" w:lineRule="auto"/>
            </w:pPr>
            <w:r>
              <w:rPr>
                <w:rFonts w:ascii="Aptos" w:hAnsi="Aptos"/>
                <w:sz w:val="18"/>
              </w:rPr>
              <w:t>ACCOUNTING &amp; AUDIT  →  CYBERSECURITY  →  PEOPLE STRATEGY  →  ENTERPRISE TRANSFORMATION</w:t>
              <w:br/>
              <w:t>Small footer: THE TITLES CHANGED. THE CAPABILITY KEPT ACCUMULATING.</w:t>
            </w:r>
          </w:p>
        </w:tc>
        <w:tc>
          <w:tcPr>
            <w:tcW w:type="dxa" w:w="2760"/>
            <w:tcMar>
              <w:top w:w="100" w:type="dxa"/>
              <w:start w:w="120" w:type="dxa"/>
              <w:bottom w:w="100" w:type="dxa"/>
              <w:end w:w="120" w:type="dxa"/>
            </w:tcMar>
            <w:vAlign w:val="center"/>
          </w:tcPr>
          <w:p>
            <w:pPr>
              <w:spacing w:after="0" w:line="259" w:lineRule="auto"/>
            </w:pPr>
            <w:r>
              <w:rPr>
                <w:rFonts w:ascii="Aptos" w:hAnsi="Aptos"/>
                <w:sz w:val="18"/>
              </w:rPr>
              <w:t>Approximately 0:35; reveal one chapter at a time, then hold the full path.</w:t>
            </w:r>
          </w:p>
        </w:tc>
      </w:tr>
      <w:tr>
        <w:trPr>
          <w:cantSplit/>
        </w:trPr>
        <w:tc>
          <w:tcPr>
            <w:tcW w:type="dxa" w:w="600"/>
            <w:shd w:fill="F8FAFC"/>
            <w:tcMar>
              <w:top w:w="100" w:type="dxa"/>
              <w:start w:w="120" w:type="dxa"/>
              <w:bottom w:w="100" w:type="dxa"/>
              <w:end w:w="120" w:type="dxa"/>
            </w:tcMar>
            <w:vAlign w:val="center"/>
          </w:tcPr>
          <w:p>
            <w:pPr>
              <w:spacing w:after="0" w:line="259" w:lineRule="auto"/>
            </w:pPr>
            <w:r>
              <w:rPr>
                <w:rFonts w:ascii="Aptos" w:hAnsi="Aptos"/>
                <w:sz w:val="18"/>
              </w:rPr>
              <w:t>2</w:t>
            </w:r>
          </w:p>
        </w:tc>
        <w:tc>
          <w:tcPr>
            <w:tcW w:type="dxa" w:w="1800"/>
            <w:shd w:fill="F8FAFC"/>
            <w:tcMar>
              <w:top w:w="100" w:type="dxa"/>
              <w:start w:w="120" w:type="dxa"/>
              <w:bottom w:w="100" w:type="dxa"/>
              <w:end w:w="120" w:type="dxa"/>
            </w:tcMar>
            <w:vAlign w:val="center"/>
          </w:tcPr>
          <w:p>
            <w:pPr>
              <w:spacing w:after="0" w:line="259" w:lineRule="auto"/>
            </w:pPr>
            <w:r>
              <w:rPr>
                <w:rFonts w:ascii="Aptos" w:hAnsi="Aptos"/>
                <w:sz w:val="18"/>
              </w:rPr>
              <w:t>Core distinction</w:t>
            </w:r>
          </w:p>
        </w:tc>
        <w:tc>
          <w:tcPr>
            <w:tcW w:type="dxa" w:w="4200"/>
            <w:shd w:fill="F8FAFC"/>
            <w:tcMar>
              <w:top w:w="100" w:type="dxa"/>
              <w:start w:w="120" w:type="dxa"/>
              <w:bottom w:w="100" w:type="dxa"/>
              <w:end w:w="120" w:type="dxa"/>
            </w:tcMar>
            <w:vAlign w:val="center"/>
          </w:tcPr>
          <w:p>
            <w:pPr>
              <w:spacing w:after="0" w:line="259" w:lineRule="auto"/>
            </w:pPr>
            <w:r>
              <w:rPr>
                <w:rFonts w:ascii="Aptos" w:hAnsi="Aptos"/>
                <w:sz w:val="18"/>
              </w:rPr>
              <w:t>CHRONOLOGY</w:t>
              <w:br/>
              <w:t>Where you have been</w:t>
              <w:br/>
              <w:br/>
              <w:t>PORTABILITY</w:t>
              <w:br/>
              <w:t>What traveled with you</w:t>
            </w:r>
          </w:p>
        </w:tc>
        <w:tc>
          <w:tcPr>
            <w:tcW w:type="dxa" w:w="2760"/>
            <w:shd w:fill="F8FAFC"/>
            <w:tcMar>
              <w:top w:w="100" w:type="dxa"/>
              <w:start w:w="120" w:type="dxa"/>
              <w:bottom w:w="100" w:type="dxa"/>
              <w:end w:w="120" w:type="dxa"/>
            </w:tcMar>
            <w:vAlign w:val="center"/>
          </w:tcPr>
          <w:p>
            <w:pPr>
              <w:spacing w:after="0" w:line="259" w:lineRule="auto"/>
            </w:pPr>
            <w:r>
              <w:rPr>
                <w:rFonts w:ascii="Aptos" w:hAnsi="Aptos"/>
                <w:sz w:val="18"/>
              </w:rPr>
              <w:t>Approximately 1:05; two-column comparison. Emphasize PORTABILITY second.</w:t>
            </w:r>
          </w:p>
        </w:tc>
      </w:tr>
      <w:tr>
        <w:trPr>
          <w:cantSplit/>
        </w:trPr>
        <w:tc>
          <w:tcPr>
            <w:tcW w:type="dxa" w:w="600"/>
            <w:tcMar>
              <w:top w:w="100" w:type="dxa"/>
              <w:start w:w="120" w:type="dxa"/>
              <w:bottom w:w="100" w:type="dxa"/>
              <w:end w:w="120" w:type="dxa"/>
            </w:tcMar>
            <w:vAlign w:val="center"/>
          </w:tcPr>
          <w:p>
            <w:pPr>
              <w:spacing w:after="0" w:line="259" w:lineRule="auto"/>
            </w:pPr>
            <w:r>
              <w:rPr>
                <w:rFonts w:ascii="Aptos" w:hAnsi="Aptos"/>
                <w:sz w:val="18"/>
              </w:rPr>
              <w:t>3</w:t>
            </w:r>
          </w:p>
        </w:tc>
        <w:tc>
          <w:tcPr>
            <w:tcW w:type="dxa" w:w="1800"/>
            <w:tcMar>
              <w:top w:w="100" w:type="dxa"/>
              <w:start w:w="120" w:type="dxa"/>
              <w:bottom w:w="100" w:type="dxa"/>
              <w:end w:w="120" w:type="dxa"/>
            </w:tcMar>
            <w:vAlign w:val="center"/>
          </w:tcPr>
          <w:p>
            <w:pPr>
              <w:spacing w:after="0" w:line="259" w:lineRule="auto"/>
            </w:pPr>
            <w:r>
              <w:rPr>
                <w:rFonts w:ascii="Aptos" w:hAnsi="Aptos"/>
                <w:sz w:val="18"/>
              </w:rPr>
              <w:t>Part 1</w:t>
            </w:r>
          </w:p>
        </w:tc>
        <w:tc>
          <w:tcPr>
            <w:tcW w:type="dxa" w:w="4200"/>
            <w:tcMar>
              <w:top w:w="100" w:type="dxa"/>
              <w:start w:w="120" w:type="dxa"/>
              <w:bottom w:w="100" w:type="dxa"/>
              <w:end w:w="120" w:type="dxa"/>
            </w:tcMar>
            <w:vAlign w:val="center"/>
          </w:tcPr>
          <w:p>
            <w:pPr>
              <w:spacing w:after="0" w:line="259" w:lineRule="auto"/>
            </w:pPr>
            <w:r>
              <w:rPr>
                <w:rFonts w:ascii="Aptos" w:hAnsi="Aptos"/>
                <w:sz w:val="18"/>
              </w:rPr>
              <w:t>1  NAME THE CHAPTERS — BRIEFLY</w:t>
              <w:br/>
              <w:t>Roles • Functions • Industries</w:t>
              <w:br/>
              <w:t>One sentence, not a defense.</w:t>
            </w:r>
          </w:p>
        </w:tc>
        <w:tc>
          <w:tcPr>
            <w:tcW w:type="dxa" w:w="2760"/>
            <w:tcMar>
              <w:top w:w="100" w:type="dxa"/>
              <w:start w:w="120" w:type="dxa"/>
              <w:bottom w:w="100" w:type="dxa"/>
              <w:end w:w="120" w:type="dxa"/>
            </w:tcMar>
            <w:vAlign w:val="center"/>
          </w:tcPr>
          <w:p>
            <w:pPr>
              <w:spacing w:after="0" w:line="259" w:lineRule="auto"/>
            </w:pPr>
            <w:r>
              <w:rPr>
                <w:rFonts w:ascii="Aptos" w:hAnsi="Aptos"/>
                <w:sz w:val="18"/>
              </w:rPr>
              <w:t>Approximately 2:35; section break, then return to presenter.</w:t>
            </w:r>
          </w:p>
        </w:tc>
      </w:tr>
      <w:tr>
        <w:trPr>
          <w:cantSplit/>
        </w:trPr>
        <w:tc>
          <w:tcPr>
            <w:tcW w:type="dxa" w:w="600"/>
            <w:shd w:fill="F8FAFC"/>
            <w:tcMar>
              <w:top w:w="100" w:type="dxa"/>
              <w:start w:w="120" w:type="dxa"/>
              <w:bottom w:w="100" w:type="dxa"/>
              <w:end w:w="120" w:type="dxa"/>
            </w:tcMar>
            <w:vAlign w:val="center"/>
          </w:tcPr>
          <w:p>
            <w:pPr>
              <w:spacing w:after="0" w:line="259" w:lineRule="auto"/>
            </w:pPr>
            <w:r>
              <w:rPr>
                <w:rFonts w:ascii="Aptos" w:hAnsi="Aptos"/>
                <w:sz w:val="18"/>
              </w:rPr>
              <w:t>4</w:t>
            </w:r>
          </w:p>
        </w:tc>
        <w:tc>
          <w:tcPr>
            <w:tcW w:type="dxa" w:w="1800"/>
            <w:shd w:fill="F8FAFC"/>
            <w:tcMar>
              <w:top w:w="100" w:type="dxa"/>
              <w:start w:w="120" w:type="dxa"/>
              <w:bottom w:w="100" w:type="dxa"/>
              <w:end w:w="120" w:type="dxa"/>
            </w:tcMar>
            <w:vAlign w:val="center"/>
          </w:tcPr>
          <w:p>
            <w:pPr>
              <w:spacing w:after="0" w:line="259" w:lineRule="auto"/>
            </w:pPr>
            <w:r>
              <w:rPr>
                <w:rFonts w:ascii="Aptos" w:hAnsi="Aptos"/>
                <w:sz w:val="18"/>
              </w:rPr>
              <w:t>Part 2</w:t>
            </w:r>
          </w:p>
        </w:tc>
        <w:tc>
          <w:tcPr>
            <w:tcW w:type="dxa" w:w="4200"/>
            <w:shd w:fill="F8FAFC"/>
            <w:tcMar>
              <w:top w:w="100" w:type="dxa"/>
              <w:start w:w="120" w:type="dxa"/>
              <w:bottom w:w="100" w:type="dxa"/>
              <w:end w:w="120" w:type="dxa"/>
            </w:tcMar>
            <w:vAlign w:val="center"/>
          </w:tcPr>
          <w:p>
            <w:pPr>
              <w:spacing w:after="0" w:line="259" w:lineRule="auto"/>
            </w:pPr>
            <w:r>
              <w:rPr>
                <w:rFonts w:ascii="Aptos" w:hAnsi="Aptos"/>
                <w:sz w:val="18"/>
              </w:rPr>
              <w:t>2  FIND THE REPEATED WORK</w:t>
              <w:br/>
              <w:t>NOTICE • TRANSLATE • BUILD • DECIDE</w:t>
              <w:br/>
              <w:t>What did people repeatedly trust you to carry?</w:t>
            </w:r>
          </w:p>
        </w:tc>
        <w:tc>
          <w:tcPr>
            <w:tcW w:type="dxa" w:w="2760"/>
            <w:shd w:fill="F8FAFC"/>
            <w:tcMar>
              <w:top w:w="100" w:type="dxa"/>
              <w:start w:w="120" w:type="dxa"/>
              <w:bottom w:w="100" w:type="dxa"/>
              <w:end w:w="120" w:type="dxa"/>
            </w:tcMar>
            <w:vAlign w:val="center"/>
          </w:tcPr>
          <w:p>
            <w:pPr>
              <w:spacing w:after="0" w:line="259" w:lineRule="auto"/>
            </w:pPr>
            <w:r>
              <w:rPr>
                <w:rFonts w:ascii="Aptos" w:hAnsi="Aptos"/>
                <w:sz w:val="18"/>
              </w:rPr>
              <w:t>Approximately 3:35; reveal the verbs one at a time.</w:t>
            </w:r>
          </w:p>
        </w:tc>
      </w:tr>
      <w:tr>
        <w:trPr>
          <w:cantSplit/>
        </w:trPr>
        <w:tc>
          <w:tcPr>
            <w:tcW w:type="dxa" w:w="600"/>
            <w:tcMar>
              <w:top w:w="100" w:type="dxa"/>
              <w:start w:w="120" w:type="dxa"/>
              <w:bottom w:w="100" w:type="dxa"/>
              <w:end w:w="120" w:type="dxa"/>
            </w:tcMar>
            <w:vAlign w:val="center"/>
          </w:tcPr>
          <w:p>
            <w:pPr>
              <w:spacing w:after="0" w:line="259" w:lineRule="auto"/>
            </w:pPr>
            <w:r>
              <w:rPr>
                <w:rFonts w:ascii="Aptos" w:hAnsi="Aptos"/>
                <w:sz w:val="18"/>
              </w:rPr>
              <w:t>5</w:t>
            </w:r>
          </w:p>
        </w:tc>
        <w:tc>
          <w:tcPr>
            <w:tcW w:type="dxa" w:w="1800"/>
            <w:tcMar>
              <w:top w:w="100" w:type="dxa"/>
              <w:start w:w="120" w:type="dxa"/>
              <w:bottom w:w="100" w:type="dxa"/>
              <w:end w:w="120" w:type="dxa"/>
            </w:tcMar>
            <w:vAlign w:val="center"/>
          </w:tcPr>
          <w:p>
            <w:pPr>
              <w:spacing w:after="0" w:line="259" w:lineRule="auto"/>
            </w:pPr>
            <w:r>
              <w:rPr>
                <w:rFonts w:ascii="Aptos" w:hAnsi="Aptos"/>
                <w:sz w:val="18"/>
              </w:rPr>
              <w:t>Look beneath the nouns</w:t>
            </w:r>
          </w:p>
        </w:tc>
        <w:tc>
          <w:tcPr>
            <w:tcW w:type="dxa" w:w="4200"/>
            <w:tcMar>
              <w:top w:w="100" w:type="dxa"/>
              <w:start w:w="120" w:type="dxa"/>
              <w:bottom w:w="100" w:type="dxa"/>
              <w:end w:w="120" w:type="dxa"/>
            </w:tcMar>
            <w:vAlign w:val="center"/>
          </w:tcPr>
          <w:p>
            <w:pPr>
              <w:spacing w:after="0" w:line="259" w:lineRule="auto"/>
            </w:pPr>
            <w:r>
              <w:rPr>
                <w:rFonts w:ascii="Aptos" w:hAnsi="Aptos"/>
                <w:sz w:val="18"/>
              </w:rPr>
              <w:t>JOB TITLES</w:t>
              <w:br/>
              <w:t>COMPANY LANGUAGE</w:t>
              <w:br/>
              <w:t>INDUSTRY VOCABULARY</w:t>
              <w:br/>
              <w:br/>
              <w:t>What did you notice, decide, solve, influence or change?</w:t>
            </w:r>
          </w:p>
        </w:tc>
        <w:tc>
          <w:tcPr>
            <w:tcW w:type="dxa" w:w="2760"/>
            <w:tcMar>
              <w:top w:w="100" w:type="dxa"/>
              <w:start w:w="120" w:type="dxa"/>
              <w:bottom w:w="100" w:type="dxa"/>
              <w:end w:w="120" w:type="dxa"/>
            </w:tcMar>
            <w:vAlign w:val="center"/>
          </w:tcPr>
          <w:p>
            <w:pPr>
              <w:spacing w:after="0" w:line="259" w:lineRule="auto"/>
            </w:pPr>
            <w:r>
              <w:rPr>
                <w:rFonts w:ascii="Aptos" w:hAnsi="Aptos"/>
                <w:sz w:val="18"/>
              </w:rPr>
              <w:t>Approximately 4:00; mute the noun list and bring the question forward.</w:t>
            </w:r>
          </w:p>
        </w:tc>
      </w:tr>
      <w:tr>
        <w:trPr>
          <w:cantSplit/>
        </w:trPr>
        <w:tc>
          <w:tcPr>
            <w:tcW w:type="dxa" w:w="600"/>
            <w:shd w:fill="F8FAFC"/>
            <w:tcMar>
              <w:top w:w="100" w:type="dxa"/>
              <w:start w:w="120" w:type="dxa"/>
              <w:bottom w:w="100" w:type="dxa"/>
              <w:end w:w="120" w:type="dxa"/>
            </w:tcMar>
            <w:vAlign w:val="center"/>
          </w:tcPr>
          <w:p>
            <w:pPr>
              <w:spacing w:after="0" w:line="259" w:lineRule="auto"/>
            </w:pPr>
            <w:r>
              <w:rPr>
                <w:rFonts w:ascii="Aptos" w:hAnsi="Aptos"/>
                <w:sz w:val="18"/>
              </w:rPr>
              <w:t>6</w:t>
            </w:r>
          </w:p>
        </w:tc>
        <w:tc>
          <w:tcPr>
            <w:tcW w:type="dxa" w:w="1800"/>
            <w:shd w:fill="F8FAFC"/>
            <w:tcMar>
              <w:top w:w="100" w:type="dxa"/>
              <w:start w:w="120" w:type="dxa"/>
              <w:bottom w:w="100" w:type="dxa"/>
              <w:end w:w="120" w:type="dxa"/>
            </w:tcMar>
            <w:vAlign w:val="center"/>
          </w:tcPr>
          <w:p>
            <w:pPr>
              <w:spacing w:after="0" w:line="259" w:lineRule="auto"/>
            </w:pPr>
            <w:r>
              <w:rPr>
                <w:rFonts w:ascii="Aptos" w:hAnsi="Aptos"/>
                <w:sz w:val="18"/>
              </w:rPr>
              <w:t>Part 3</w:t>
            </w:r>
          </w:p>
        </w:tc>
        <w:tc>
          <w:tcPr>
            <w:tcW w:type="dxa" w:w="4200"/>
            <w:shd w:fill="F8FAFC"/>
            <w:tcMar>
              <w:top w:w="100" w:type="dxa"/>
              <w:start w:w="120" w:type="dxa"/>
              <w:bottom w:w="100" w:type="dxa"/>
              <w:end w:w="120" w:type="dxa"/>
            </w:tcMar>
            <w:vAlign w:val="center"/>
          </w:tcPr>
          <w:p>
            <w:pPr>
              <w:spacing w:after="0" w:line="259" w:lineRule="auto"/>
            </w:pPr>
            <w:r>
              <w:rPr>
                <w:rFonts w:ascii="Aptos" w:hAnsi="Aptos"/>
                <w:sz w:val="18"/>
              </w:rPr>
              <w:t>3  EXPLAIN THE DIRECTION</w:t>
              <w:br/>
              <w:t>PAST CHAPTERS  →  REPEATED CAPABILITY  →  NEXT VALUE</w:t>
            </w:r>
          </w:p>
        </w:tc>
        <w:tc>
          <w:tcPr>
            <w:tcW w:type="dxa" w:w="2760"/>
            <w:shd w:fill="F8FAFC"/>
            <w:tcMar>
              <w:top w:w="100" w:type="dxa"/>
              <w:start w:w="120" w:type="dxa"/>
              <w:bottom w:w="100" w:type="dxa"/>
              <w:end w:w="120" w:type="dxa"/>
            </w:tcMar>
            <w:vAlign w:val="center"/>
          </w:tcPr>
          <w:p>
            <w:pPr>
              <w:spacing w:after="0" w:line="259" w:lineRule="auto"/>
            </w:pPr>
            <w:r>
              <w:rPr>
                <w:rFonts w:ascii="Aptos" w:hAnsi="Aptos"/>
                <w:sz w:val="18"/>
              </w:rPr>
              <w:t>Approximately 5:10; simple directional build.</w:t>
            </w:r>
          </w:p>
        </w:tc>
      </w:tr>
      <w:tr>
        <w:trPr>
          <w:cantSplit/>
        </w:trPr>
        <w:tc>
          <w:tcPr>
            <w:tcW w:type="dxa" w:w="600"/>
            <w:tcMar>
              <w:top w:w="100" w:type="dxa"/>
              <w:start w:w="120" w:type="dxa"/>
              <w:bottom w:w="100" w:type="dxa"/>
              <w:end w:w="120" w:type="dxa"/>
            </w:tcMar>
            <w:vAlign w:val="center"/>
          </w:tcPr>
          <w:p>
            <w:pPr>
              <w:spacing w:after="0" w:line="259" w:lineRule="auto"/>
            </w:pPr>
            <w:r>
              <w:rPr>
                <w:rFonts w:ascii="Aptos" w:hAnsi="Aptos"/>
                <w:sz w:val="18"/>
              </w:rPr>
              <w:t>7</w:t>
            </w:r>
          </w:p>
        </w:tc>
        <w:tc>
          <w:tcPr>
            <w:tcW w:type="dxa" w:w="1800"/>
            <w:tcMar>
              <w:top w:w="100" w:type="dxa"/>
              <w:start w:w="120" w:type="dxa"/>
              <w:bottom w:w="100" w:type="dxa"/>
              <w:end w:w="120" w:type="dxa"/>
            </w:tcMar>
            <w:vAlign w:val="center"/>
          </w:tcPr>
          <w:p>
            <w:pPr>
              <w:spacing w:after="0" w:line="259" w:lineRule="auto"/>
            </w:pPr>
            <w:r>
              <w:rPr>
                <w:rFonts w:ascii="Aptos" w:hAnsi="Aptos"/>
                <w:sz w:val="18"/>
              </w:rPr>
              <w:t>Three-sentence structure</w:t>
            </w:r>
          </w:p>
        </w:tc>
        <w:tc>
          <w:tcPr>
            <w:tcW w:type="dxa" w:w="4200"/>
            <w:tcMar>
              <w:top w:w="100" w:type="dxa"/>
              <w:start w:w="120" w:type="dxa"/>
              <w:bottom w:w="100" w:type="dxa"/>
              <w:end w:w="120" w:type="dxa"/>
            </w:tcMar>
            <w:vAlign w:val="center"/>
          </w:tcPr>
          <w:p>
            <w:pPr>
              <w:spacing w:after="0" w:line="259" w:lineRule="auto"/>
            </w:pPr>
            <w:r>
              <w:rPr>
                <w:rFonts w:ascii="Aptos" w:hAnsi="Aptos"/>
                <w:sz w:val="18"/>
              </w:rPr>
              <w:t>My career has moved across…</w:t>
              <w:br/>
              <w:t>Across those chapters, I kept being asked to…</w:t>
              <w:br/>
              <w:t>That is why I am now focused on…</w:t>
            </w:r>
          </w:p>
        </w:tc>
        <w:tc>
          <w:tcPr>
            <w:tcW w:type="dxa" w:w="2760"/>
            <w:tcMar>
              <w:top w:w="100" w:type="dxa"/>
              <w:start w:w="120" w:type="dxa"/>
              <w:bottom w:w="100" w:type="dxa"/>
              <w:end w:w="120" w:type="dxa"/>
            </w:tcMar>
            <w:vAlign w:val="center"/>
          </w:tcPr>
          <w:p>
            <w:pPr>
              <w:spacing w:after="0" w:line="259" w:lineRule="auto"/>
            </w:pPr>
            <w:r>
              <w:rPr>
                <w:rFonts w:ascii="Aptos" w:hAnsi="Aptos"/>
                <w:sz w:val="18"/>
              </w:rPr>
              <w:t>Approximately 5:30; reveal one sentence stem at a time.</w:t>
            </w:r>
          </w:p>
        </w:tc>
      </w:tr>
      <w:tr>
        <w:trPr>
          <w:cantSplit/>
        </w:trPr>
        <w:tc>
          <w:tcPr>
            <w:tcW w:type="dxa" w:w="600"/>
            <w:shd w:fill="F8FAFC"/>
            <w:tcMar>
              <w:top w:w="100" w:type="dxa"/>
              <w:start w:w="120" w:type="dxa"/>
              <w:bottom w:w="100" w:type="dxa"/>
              <w:end w:w="120" w:type="dxa"/>
            </w:tcMar>
            <w:vAlign w:val="center"/>
          </w:tcPr>
          <w:p>
            <w:pPr>
              <w:spacing w:after="0" w:line="259" w:lineRule="auto"/>
            </w:pPr>
            <w:r>
              <w:rPr>
                <w:rFonts w:ascii="Aptos" w:hAnsi="Aptos"/>
                <w:sz w:val="18"/>
              </w:rPr>
              <w:t>8</w:t>
            </w:r>
          </w:p>
        </w:tc>
        <w:tc>
          <w:tcPr>
            <w:tcW w:type="dxa" w:w="1800"/>
            <w:shd w:fill="F8FAFC"/>
            <w:tcMar>
              <w:top w:w="100" w:type="dxa"/>
              <w:start w:w="120" w:type="dxa"/>
              <w:bottom w:w="100" w:type="dxa"/>
              <w:end w:w="120" w:type="dxa"/>
            </w:tcMar>
            <w:vAlign w:val="center"/>
          </w:tcPr>
          <w:p>
            <w:pPr>
              <w:spacing w:after="0" w:line="259" w:lineRule="auto"/>
            </w:pPr>
            <w:r>
              <w:rPr>
                <w:rFonts w:ascii="Aptos" w:hAnsi="Aptos"/>
                <w:sz w:val="18"/>
              </w:rPr>
              <w:t>Honesty boundary</w:t>
            </w:r>
          </w:p>
        </w:tc>
        <w:tc>
          <w:tcPr>
            <w:tcW w:type="dxa" w:w="4200"/>
            <w:shd w:fill="F8FAFC"/>
            <w:tcMar>
              <w:top w:w="100" w:type="dxa"/>
              <w:start w:w="120" w:type="dxa"/>
              <w:bottom w:w="100" w:type="dxa"/>
              <w:end w:w="120" w:type="dxa"/>
            </w:tcMar>
            <w:vAlign w:val="center"/>
          </w:tcPr>
          <w:p>
            <w:pPr>
              <w:spacing w:after="0" w:line="259" w:lineRule="auto"/>
            </w:pPr>
            <w:r>
              <w:rPr>
                <w:rFonts w:ascii="Aptos" w:hAnsi="Aptos"/>
                <w:sz w:val="18"/>
              </w:rPr>
              <w:t>DO NOT INVENT A PERFECT PLAN.</w:t>
              <w:br/>
              <w:t>Name the constraint, experiment or redirection.</w:t>
              <w:br/>
              <w:t>Explain what became clearer.</w:t>
            </w:r>
          </w:p>
        </w:tc>
        <w:tc>
          <w:tcPr>
            <w:tcW w:type="dxa" w:w="2760"/>
            <w:shd w:fill="F8FAFC"/>
            <w:tcMar>
              <w:top w:w="100" w:type="dxa"/>
              <w:start w:w="120" w:type="dxa"/>
              <w:bottom w:w="100" w:type="dxa"/>
              <w:end w:w="120" w:type="dxa"/>
            </w:tcMar>
            <w:vAlign w:val="center"/>
          </w:tcPr>
          <w:p>
            <w:pPr>
              <w:spacing w:after="0" w:line="259" w:lineRule="auto"/>
            </w:pPr>
            <w:r>
              <w:rPr>
                <w:rFonts w:ascii="Aptos" w:hAnsi="Aptos"/>
                <w:sz w:val="18"/>
              </w:rPr>
              <w:t>Approximately 6:45; use full-screen slide briefly, then return to Temidayo.</w:t>
            </w:r>
          </w:p>
        </w:tc>
      </w:tr>
      <w:tr>
        <w:trPr>
          <w:cantSplit/>
        </w:trPr>
        <w:tc>
          <w:tcPr>
            <w:tcW w:type="dxa" w:w="600"/>
            <w:tcMar>
              <w:top w:w="100" w:type="dxa"/>
              <w:start w:w="120" w:type="dxa"/>
              <w:bottom w:w="100" w:type="dxa"/>
              <w:end w:w="120" w:type="dxa"/>
            </w:tcMar>
            <w:vAlign w:val="center"/>
          </w:tcPr>
          <w:p>
            <w:pPr>
              <w:spacing w:after="0" w:line="259" w:lineRule="auto"/>
            </w:pPr>
            <w:r>
              <w:rPr>
                <w:rFonts w:ascii="Aptos" w:hAnsi="Aptos"/>
                <w:sz w:val="18"/>
              </w:rPr>
              <w:t>9</w:t>
            </w:r>
          </w:p>
        </w:tc>
        <w:tc>
          <w:tcPr>
            <w:tcW w:type="dxa" w:w="1800"/>
            <w:tcMar>
              <w:top w:w="100" w:type="dxa"/>
              <w:start w:w="120" w:type="dxa"/>
              <w:bottom w:w="100" w:type="dxa"/>
              <w:end w:w="120" w:type="dxa"/>
            </w:tcMar>
            <w:vAlign w:val="center"/>
          </w:tcPr>
          <w:p>
            <w:pPr>
              <w:spacing w:after="0" w:line="259" w:lineRule="auto"/>
            </w:pPr>
            <w:r>
              <w:rPr>
                <w:rFonts w:ascii="Aptos" w:hAnsi="Aptos"/>
                <w:sz w:val="18"/>
              </w:rPr>
              <w:t>Explanation test</w:t>
            </w:r>
          </w:p>
        </w:tc>
        <w:tc>
          <w:tcPr>
            <w:tcW w:type="dxa" w:w="4200"/>
            <w:tcMar>
              <w:top w:w="100" w:type="dxa"/>
              <w:start w:w="120" w:type="dxa"/>
              <w:bottom w:w="100" w:type="dxa"/>
              <w:end w:w="120" w:type="dxa"/>
            </w:tcMar>
            <w:vAlign w:val="center"/>
          </w:tcPr>
          <w:p>
            <w:pPr>
              <w:spacing w:after="0" w:line="259" w:lineRule="auto"/>
            </w:pPr>
            <w:r>
              <w:rPr>
                <w:rFonts w:ascii="Aptos" w:hAnsi="Aptos"/>
                <w:sz w:val="18"/>
              </w:rPr>
              <w:t>Can a stranger hear why the next move follows?</w:t>
              <w:br/>
              <w:t>Does it show ability — not only interest?</w:t>
              <w:br/>
              <w:t>Is there evidence behind each verb?</w:t>
            </w:r>
          </w:p>
        </w:tc>
        <w:tc>
          <w:tcPr>
            <w:tcW w:type="dxa" w:w="2760"/>
            <w:tcMar>
              <w:top w:w="100" w:type="dxa"/>
              <w:start w:w="120" w:type="dxa"/>
              <w:bottom w:w="100" w:type="dxa"/>
              <w:end w:w="120" w:type="dxa"/>
            </w:tcMar>
            <w:vAlign w:val="center"/>
          </w:tcPr>
          <w:p>
            <w:pPr>
              <w:spacing w:after="0" w:line="259" w:lineRule="auto"/>
            </w:pPr>
            <w:r>
              <w:rPr>
                <w:rFonts w:ascii="Aptos" w:hAnsi="Aptos"/>
                <w:sz w:val="18"/>
              </w:rPr>
              <w:t>Approximately 8:05; progressive reveal with a brief pause between questions.</w:t>
            </w:r>
          </w:p>
        </w:tc>
      </w:tr>
      <w:tr>
        <w:trPr>
          <w:cantSplit/>
        </w:trPr>
        <w:tc>
          <w:tcPr>
            <w:tcW w:type="dxa" w:w="600"/>
            <w:shd w:fill="F8FAFC"/>
            <w:tcMar>
              <w:top w:w="100" w:type="dxa"/>
              <w:start w:w="120" w:type="dxa"/>
              <w:bottom w:w="100" w:type="dxa"/>
              <w:end w:w="120" w:type="dxa"/>
            </w:tcMar>
            <w:vAlign w:val="center"/>
          </w:tcPr>
          <w:p>
            <w:pPr>
              <w:spacing w:after="0" w:line="259" w:lineRule="auto"/>
            </w:pPr>
            <w:r>
              <w:rPr>
                <w:rFonts w:ascii="Aptos" w:hAnsi="Aptos"/>
                <w:sz w:val="18"/>
              </w:rPr>
              <w:t>10</w:t>
            </w:r>
          </w:p>
        </w:tc>
        <w:tc>
          <w:tcPr>
            <w:tcW w:type="dxa" w:w="1800"/>
            <w:shd w:fill="F8FAFC"/>
            <w:tcMar>
              <w:top w:w="100" w:type="dxa"/>
              <w:start w:w="120" w:type="dxa"/>
              <w:bottom w:w="100" w:type="dxa"/>
              <w:end w:w="120" w:type="dxa"/>
            </w:tcMar>
            <w:vAlign w:val="center"/>
          </w:tcPr>
          <w:p>
            <w:pPr>
              <w:spacing w:after="0" w:line="259" w:lineRule="auto"/>
            </w:pPr>
            <w:r>
              <w:rPr>
                <w:rFonts w:ascii="Aptos" w:hAnsi="Aptos"/>
                <w:sz w:val="18"/>
              </w:rPr>
              <w:t>Primary CTA</w:t>
            </w:r>
          </w:p>
        </w:tc>
        <w:tc>
          <w:tcPr>
            <w:tcW w:type="dxa" w:w="4200"/>
            <w:shd w:fill="F8FAFC"/>
            <w:tcMar>
              <w:top w:w="100" w:type="dxa"/>
              <w:start w:w="120" w:type="dxa"/>
              <w:bottom w:w="100" w:type="dxa"/>
              <w:end w:w="120" w:type="dxa"/>
            </w:tcMar>
            <w:vAlign w:val="center"/>
          </w:tcPr>
          <w:p>
            <w:pPr>
              <w:spacing w:after="0" w:line="259" w:lineRule="auto"/>
            </w:pPr>
            <w:r>
              <w:rPr>
                <w:rFonts w:ascii="Aptos" w:hAnsi="Aptos"/>
                <w:sz w:val="18"/>
              </w:rPr>
              <w:t>KEEP THE PROOF</w:t>
              <w:br/>
              <w:t>A 60-Minute Career Evidence System</w:t>
              <w:br/>
              <w:t>temidayoafonja.com/keep-the-proof</w:t>
            </w:r>
          </w:p>
        </w:tc>
        <w:tc>
          <w:tcPr>
            <w:tcW w:type="dxa" w:w="2760"/>
            <w:shd w:fill="F8FAFC"/>
            <w:tcMar>
              <w:top w:w="100" w:type="dxa"/>
              <w:start w:w="120" w:type="dxa"/>
              <w:bottom w:w="100" w:type="dxa"/>
              <w:end w:w="120" w:type="dxa"/>
            </w:tcMar>
            <w:vAlign w:val="center"/>
          </w:tcPr>
          <w:p>
            <w:pPr>
              <w:spacing w:after="0" w:line="259" w:lineRule="auto"/>
            </w:pPr>
            <w:r>
              <w:rPr>
                <w:rFonts w:ascii="Aptos" w:hAnsi="Aptos"/>
                <w:sz w:val="18"/>
              </w:rPr>
              <w:t>Approximately 8:38; simple CTA card. No competing offer.</w:t>
            </w:r>
          </w:p>
        </w:tc>
      </w:tr>
      <w:tr>
        <w:trPr>
          <w:cantSplit/>
        </w:trPr>
        <w:tc>
          <w:tcPr>
            <w:tcW w:type="dxa" w:w="600"/>
            <w:tcMar>
              <w:top w:w="100" w:type="dxa"/>
              <w:start w:w="120" w:type="dxa"/>
              <w:bottom w:w="100" w:type="dxa"/>
              <w:end w:w="120" w:type="dxa"/>
            </w:tcMar>
            <w:vAlign w:val="center"/>
          </w:tcPr>
          <w:p>
            <w:pPr>
              <w:spacing w:after="0" w:line="259" w:lineRule="auto"/>
            </w:pPr>
            <w:r>
              <w:rPr>
                <w:rFonts w:ascii="Aptos" w:hAnsi="Aptos"/>
                <w:sz w:val="18"/>
              </w:rPr>
              <w:t>11</w:t>
            </w:r>
          </w:p>
        </w:tc>
        <w:tc>
          <w:tcPr>
            <w:tcW w:type="dxa" w:w="1800"/>
            <w:tcMar>
              <w:top w:w="100" w:type="dxa"/>
              <w:start w:w="120" w:type="dxa"/>
              <w:bottom w:w="100" w:type="dxa"/>
              <w:end w:w="120" w:type="dxa"/>
            </w:tcMar>
            <w:vAlign w:val="center"/>
          </w:tcPr>
          <w:p>
            <w:pPr>
              <w:spacing w:after="0" w:line="259" w:lineRule="auto"/>
            </w:pPr>
            <w:r>
              <w:rPr>
                <w:rFonts w:ascii="Aptos" w:hAnsi="Aptos"/>
                <w:sz w:val="18"/>
              </w:rPr>
              <w:t>Watch Next</w:t>
            </w:r>
          </w:p>
        </w:tc>
        <w:tc>
          <w:tcPr>
            <w:tcW w:type="dxa" w:w="4200"/>
            <w:tcMar>
              <w:top w:w="100" w:type="dxa"/>
              <w:start w:w="120" w:type="dxa"/>
              <w:bottom w:w="100" w:type="dxa"/>
              <w:end w:w="120" w:type="dxa"/>
            </w:tcMar>
            <w:vAlign w:val="center"/>
          </w:tcPr>
          <w:p>
            <w:pPr>
              <w:spacing w:after="0" w:line="259" w:lineRule="auto"/>
            </w:pPr>
            <w:r>
              <w:rPr>
                <w:rFonts w:ascii="Aptos" w:hAnsi="Aptos"/>
                <w:sz w:val="18"/>
              </w:rPr>
              <w:t>Should I Make an Internal Move? 3 Questions to Decide</w:t>
              <w:br/>
              <w:t>Playlist: Career Portability: Career Pivots, Internal Moves &amp; Growth</w:t>
            </w:r>
          </w:p>
        </w:tc>
        <w:tc>
          <w:tcPr>
            <w:tcW w:type="dxa" w:w="2760"/>
            <w:tcMar>
              <w:top w:w="100" w:type="dxa"/>
              <w:start w:w="120" w:type="dxa"/>
              <w:bottom w:w="100" w:type="dxa"/>
              <w:end w:w="120" w:type="dxa"/>
            </w:tcMar>
            <w:vAlign w:val="center"/>
          </w:tcPr>
          <w:p>
            <w:pPr>
              <w:spacing w:after="0" w:line="259" w:lineRule="auto"/>
            </w:pPr>
            <w:r>
              <w:rPr>
                <w:rFonts w:ascii="Aptos" w:hAnsi="Aptos"/>
                <w:sz w:val="18"/>
              </w:rPr>
              <w:t>Final 15–20 seconds; leave clean end-screen space.</w:t>
            </w:r>
          </w:p>
        </w:tc>
      </w:tr>
    </w:tbl>
    <w:p>
      <w:pPr>
        <w:pStyle w:val="Heading2"/>
      </w:pPr>
      <w:r>
        <w:t>What Code should build first</w:t>
      </w:r>
    </w:p>
    <w:p>
      <w:pPr>
        <w:pStyle w:val="ListBullet"/>
      </w:pPr>
      <w:r>
        <w:t xml:space="preserve"> First build the main slide deck, reveal-build deck, slide preview PDF and two script exports. Do not begin the thumbnail in the same pass.</w:t>
      </w:r>
    </w:p>
    <w:p>
      <w:pPr>
        <w:pStyle w:val="ListBullet"/>
      </w:pPr>
      <w:r>
        <w:t xml:space="preserve"> Temidayo reviews the decks for wording, brand accuracy and mobile readability before Code creates the thumbnail.</w:t>
      </w:r>
    </w:p>
    <w:p>
      <w:pPr>
        <w:pStyle w:val="ListBullet"/>
      </w:pPr>
      <w:r>
        <w:t xml:space="preserve"> After the slides are approved, run the separate thumbnail prompt using one approved real photograph of Temidayo.</w:t>
      </w:r>
    </w:p>
    <w:p>
      <w:pPr>
        <w:pStyle w:val="Heading2"/>
      </w:pPr>
      <w:r>
        <w:t>Code prompt — main deck, reveal builds and script files</w:t>
      </w:r>
    </w:p>
    <w:p>
      <w:pPr>
        <w:pStyle w:val="CodeBlock"/>
        <w:shd w:fill="F4F6F9"/>
      </w:pPr>
      <w:r>
        <w:t>Use the attached Video 4 production package as the content source of truth. Do not rewrite, expand or summarize the approved script. Create the complete presentation and recording asset set for Temidayo Afonja’s YouTube Video 4, “How to Explain Your Career Change.”</w:t>
        <w:br/>
        <w:br/>
        <w:t>Use the attached approved channel slide deck as the master visual reference and preserve its exact brand fonts, deep navy, warm cream and muted-gold palette. If a brand value is unavailable, do not invent a new palette; keep the design neutral and flag the missing value.</w:t>
        <w:br/>
        <w:br/>
        <w:t>Produce these five files:</w:t>
        <w:br/>
        <w:t>1. Video_4_Main_Slides.pptx — exactly 11 editable 16:9 content slides, each showing its final fully revealed state.</w:t>
        <w:br/>
        <w:t>2. Video_4_Reveal_Builds.pptx — an editable 16:9 production deck. Represent every progressive reveal as duplicate sequential slides so the editor can cut between states without relying on PowerPoint animation.</w:t>
        <w:br/>
        <w:t>3. Video_4_Slide_Preview.pdf — a PDF preview of the main deck.</w:t>
        <w:br/>
        <w:t>4. Video_4_Teleprompter_Script_with_Slide_Markers.docx — the approved full script, unchanged, with clear markers showing where Slides 1–11 appear.</w:t>
        <w:br/>
        <w:t>5. Video_4_Recording_Script_Clean.txt — the approved spoken words only, with headings and production directions removed.</w:t>
        <w:br/>
        <w:br/>
        <w:t>The deck should feel restrained, premium, intelligent and editorial—not like a webinar template, social-media carousel or animated creator deck. Use generous negative space, large mobile-readable type, minimal words, thin muted-gold rules, simple arrows and restrained progressive reveals. No stock photography, illustrations, résumé icons, cat imagery, cartoon paths, gradients, 3D objects, excessive shadows or decorative motion. Slides support the narration; they do not repeat every spoken sentence.</w:t>
        <w:br/>
        <w:br/>
        <w:t>Build exactly 11 slides using this content:</w:t>
        <w:br/>
        <w:t>1. ACCOUNTING &amp; AUDIT → CYBERSECURITY → PEOPLE STRATEGY → ENTERPRISE TRANSFORMATION. Small footer: THE TITLES CHANGED. THE CAPABILITY KEPT ACCUMULATING. Reveal one chapter at a time.</w:t>
        <w:br/>
        <w:t>2. Two-column distinction: CHRONOLOGY — Where you have been. PORTABILITY — What traveled with you. Emphasize PORTABILITY second.</w:t>
        <w:br/>
        <w:t>3. 1 NAME THE CHAPTERS — BRIEFLY. Secondary line: Roles • Functions • Industries. Small line: One sentence, not a defense.</w:t>
        <w:br/>
        <w:t>4. 2 FIND THE REPEATED WORK. Reveal: NOTICE • TRANSLATE • BUILD • DECIDE. Final question: What did people repeatedly trust you to carry?</w:t>
        <w:br/>
        <w:t>5. Mute these three nouns: JOB TITLES / COMPANY LANGUAGE / INDUSTRY VOCABULARY. Bring forward: What did you notice, decide, solve, influence or change?</w:t>
        <w:br/>
        <w:t>6. 3 EXPLAIN THE DIRECTION. Directional build: PAST CHAPTERS → REPEATED CAPABILITY → NEXT VALUE.</w:t>
        <w:br/>
        <w:t>7. Progressive reveal: My career has moved across… / Across those chapters, I kept being asked to… / That is why I am now focused on…</w:t>
        <w:br/>
        <w:t>8. DO NOT INVENT A PERFECT PLAN. Secondary lines: Name the constraint, experiment or redirection. Explain what became clearer.</w:t>
        <w:br/>
        <w:t>9. Progressive reveal: Can a stranger hear why the next move follows? / Does it show ability—not only interest? / Is there evidence behind each verb?</w:t>
        <w:br/>
        <w:t>10. KEEP THE PROOF. A 60-Minute Career Evidence System. temidayoafonja.com/keep-the-proof.</w:t>
        <w:br/>
        <w:t>11. WATCH NEXT: Should I Make an Internal Move? 3 Questions to Decide. Add small playlist line: Career Portability: Career Pivots, Internal Moves &amp; Growth. Reserve clear space for YouTube end-screen elements.</w:t>
        <w:br/>
        <w:br/>
        <w:t>For the reveal-build deck, create duplicate slides for each state of Slides 1, 2, 4, 5, 6, 7 and 9. Keep the background and object positions identical between states so cuts appear seamless. Do not use automatic animations as the only reveal mechanism.</w:t>
        <w:br/>
        <w:br/>
        <w:t>Create all text as editable text. Keep every slide readable on a phone. Do not add a separate opening title slide because the video begins on Temidayo. Before finishing, verify that every word matches the production package exactly and list the filenames created.</w:t>
      </w:r>
    </w:p>
    <w:p>
      <w:pPr>
        <w:pStyle w:val="Kicker"/>
      </w:pPr>
      <w:r>
        <w:t>PACKAGING</w:t>
      </w:r>
    </w:p>
    <w:p>
      <w:pPr>
        <w:pStyle w:val="Heading1"/>
      </w:pPr>
      <w:r>
        <w:t>6. Thumbnail direction</w:t>
      </w:r>
    </w:p>
    <w:tbl>
      <w:tblPr>
        <w:tblW w:type="dxa" w:w="9360"/>
        <w:jc w:val="left"/>
        <w:tblLook w:firstColumn="1" w:firstRow="1" w:lastColumn="0" w:lastRow="0" w:noHBand="0" w:noVBand="1" w:val="04A0"/>
        <w:tblInd w:w="120" w:type="dxa"/>
        <w:tblLayout w:type="fixed"/>
      </w:tblPr>
      <w:tblGrid>
        <w:gridCol w:w="9360"/>
      </w:tblGrid>
      <w:tr>
        <w:trPr>
          <w:cantSplit/>
          <w:cantSplit/>
        </w:trPr>
        <w:tc>
          <w:tcPr>
            <w:tcW w:type="dxa" w:w="9360"/>
            <w:tcMar>
              <w:top w:w="100" w:type="dxa"/>
              <w:start w:w="120" w:type="dxa"/>
              <w:bottom w:w="100" w:type="dxa"/>
              <w:end w:w="120" w:type="dxa"/>
            </w:tcMar>
            <w:vAlign w:val="center"/>
            <w:shd w:fill="F5EFE2"/>
          </w:tcPr>
          <w:p>
            <w:pPr>
              <w:spacing w:after="0" w:line="259" w:lineRule="auto"/>
            </w:pPr>
            <w:r>
              <w:rPr>
                <w:rFonts w:ascii="Aptos" w:hAnsi="Aptos"/>
                <w:b/>
                <w:color w:val="0F2347"/>
                <w:sz w:val="19"/>
              </w:rPr>
              <w:t xml:space="preserve">LOCKED THUMBNAIL TEXT  </w:t>
            </w:r>
            <w:r>
              <w:rPr>
                <w:rFonts w:ascii="Aptos" w:hAnsi="Aptos"/>
                <w:color w:val="1D2633"/>
                <w:sz w:val="19"/>
              </w:rPr>
              <w:t>YOUR CAREER MAKES SENSE</w:t>
            </w:r>
          </w:p>
        </w:tc>
      </w:tr>
    </w:tbl>
    <w:p>
      <w:pPr>
        <w:spacing w:after="20"/>
      </w:pPr>
    </w:p>
    <w:p>
      <w:pPr>
        <w:pStyle w:val="ListBullet"/>
      </w:pPr>
      <w:r>
        <w:t xml:space="preserve"> Canvas: 1280 × 720 pixels, 16:9, with mobile-safe margins.</w:t>
      </w:r>
    </w:p>
    <w:p>
      <w:pPr>
        <w:pStyle w:val="ListBullet"/>
      </w:pPr>
      <w:r>
        <w:t xml:space="preserve"> Use one real Temidayo portrait with a calm, direct, thoughtful expression. Preserve her face, skin tone, hair, clothing and natural texture exactly.</w:t>
      </w:r>
    </w:p>
    <w:p>
      <w:pPr>
        <w:pStyle w:val="ListBullet"/>
      </w:pPr>
      <w:r>
        <w:t xml:space="preserve"> Composition: Temidayo on one side; the four-word message on the other. Make the text the dominant reading element after the face.</w:t>
      </w:r>
    </w:p>
    <w:p>
      <w:pPr>
        <w:pStyle w:val="ListBullet"/>
      </w:pPr>
      <w:r>
        <w:t xml:space="preserve"> Background: deep navy with subtle tonal depth. Warm-cream type with one muted-gold emphasis or underline. Keep the channel’s existing typography.</w:t>
      </w:r>
    </w:p>
    <w:p>
      <w:pPr>
        <w:pStyle w:val="ListBullet"/>
      </w:pPr>
      <w:r>
        <w:t xml:space="preserve"> Optional motif: one very subtle branching line resolving into a single direction behind the type. It must remain secondary and readable at thumbnail size.</w:t>
      </w:r>
    </w:p>
    <w:p>
      <w:pPr>
        <w:pStyle w:val="ListBullet"/>
      </w:pPr>
      <w:r>
        <w:t xml:space="preserve"> Do not use cat imagery, résumé icons, arrows pointing at Temidayo, fake shock expressions, red warning colors, multiple tiny career labels, collage panels or visual clutter.</w:t>
      </w:r>
    </w:p>
    <w:p>
      <w:pPr>
        <w:pStyle w:val="Heading2"/>
      </w:pPr>
      <w:r>
        <w:t>Code prompt — thumbnail (run after slide approval)</w:t>
      </w:r>
    </w:p>
    <w:p>
      <w:pPr>
        <w:pStyle w:val="CodeBlock"/>
        <w:shd w:fill="F4F6F9"/>
      </w:pPr>
      <w:r>
        <w:t>The Video 4 main and reveal-build slide decks have been approved. Now create two YouTube thumbnail composition variants at 1280 × 720 pixels for Temidayo Afonja’s video “How to Explain Your Career Change.” Use the attached approved Temidayo photograph as the exact person reference. This is a layout and background treatment only: do not reconstruct, beautify, smooth, reshape or alter her face, skin tone, features, hair, expression, clothing or body proportions.</w:t>
        <w:br/>
        <w:br/>
        <w:t>Use the channel’s approved visual system: deep navy background, warm-cream editorial type and restrained muted-gold accent. Place Temidayo on the left and the text on the right unless the source image requires the reverse for a cleaner crop. Include exactly this text, in four large lines or a balanced two-line stack:</w:t>
        <w:br/>
        <w:br/>
        <w:t>YOUR CAREER</w:t>
        <w:br/>
        <w:t>MAKES SENSE</w:t>
        <w:br/>
        <w:br/>
        <w:t>The words must be fully legible on mobile. Emphasize “MAKES SENSE” with muted gold or a short gold underline; do not add more copy. Leave generous negative space. A very subtle branching line that resolves into one path may appear behind the text at low opacity, but it must not compete with the face or words.</w:t>
        <w:br/>
        <w:br/>
        <w:t>The expression should feel calm, assured and thoughtful—not shocked or exaggerated. Do not include cat imagery, career icons, résumé graphics, company logos, red circles, arrows, exclamation marks, gradient glow, busy collage elements or AI-generated scenery. The final result should feel premium, restrained, human and consistent with Capability Formation.</w:t>
        <w:br/>
        <w:br/>
        <w:t>Export:</w:t>
        <w:br/>
        <w:t>1. Video_4_Thumbnail_A.png — strongest composition based on the source photograph.</w:t>
        <w:br/>
        <w:t>2. Video_4_Thumbnail_B.png — a restrained alternate crop or reversed composition, using the same photograph and exact text.</w:t>
        <w:br/>
        <w:t>3. Video_4_Thumbnail_Comparison.png — A and B shown side by side at full size and at approximately 10–15% preview size.</w:t>
        <w:br/>
        <w:br/>
        <w:t>Do not create a third concept and do not change the wording between variants.</w:t>
      </w:r>
    </w:p>
    <w:p>
      <w:pPr>
        <w:pStyle w:val="Heading2"/>
      </w:pPr>
      <w:r>
        <w:t>Thumbnail approval test</w:t>
      </w:r>
    </w:p>
    <w:p>
      <w:pPr>
        <w:pStyle w:val="ListBullet"/>
      </w:pPr>
      <w:r>
        <w:t xml:space="preserve"> Can the four words be read immediately at approximately 10–15% size?</w:t>
      </w:r>
    </w:p>
    <w:p>
      <w:pPr>
        <w:pStyle w:val="ListBullet"/>
      </w:pPr>
      <w:r>
        <w:t xml:space="preserve"> Does the image create recognition without making the career look chaotic or embarrassing?</w:t>
      </w:r>
    </w:p>
    <w:p>
      <w:pPr>
        <w:pStyle w:val="ListBullet"/>
      </w:pPr>
      <w:r>
        <w:t xml:space="preserve"> Does the thumbnail complement the title rather than repeat “nonlinear career” or “unfocused”?</w:t>
      </w:r>
    </w:p>
    <w:p>
      <w:pPr>
        <w:pStyle w:val="ListBullet"/>
      </w:pPr>
      <w:r>
        <w:t xml:space="preserve"> Does Temidayo still look recognizably and naturally like herself?</w:t>
      </w:r>
    </w:p>
    <w:p>
      <w:pPr>
        <w:pStyle w:val="Kicker"/>
      </w:pPr>
      <w:r>
        <w:t>PUBLISHING COPY</w:t>
      </w:r>
    </w:p>
    <w:p>
      <w:pPr>
        <w:pStyle w:val="Heading1"/>
      </w:pPr>
      <w:r>
        <w:t>7. YouTube publishing package</w:t>
      </w:r>
    </w:p>
    <w:p>
      <w:pPr>
        <w:pStyle w:val="Heading2"/>
      </w:pPr>
      <w:r>
        <w:t>Final title</w:t>
      </w:r>
    </w:p>
    <w:p>
      <w:r>
        <w:rPr>
          <w:b/>
        </w:rPr>
        <w:t>How to Explain Your Career Change</w:t>
      </w:r>
    </w:p>
    <w:p>
      <w:pPr>
        <w:pStyle w:val="Heading2"/>
      </w:pPr>
      <w:r>
        <w:t>Description</w:t>
      </w:r>
    </w:p>
    <w:p>
      <w:pPr>
        <w:pStyle w:val="CodeBlock"/>
        <w:shd w:fill="F4F6F9"/>
      </w:pPr>
      <w:r>
        <w:t>Does your career path look disconnected on paper? In this video, I show you how to explain your career change—even when your path is nonlinear—by making the capabilities that traveled across roles, functions and industries easier to hear.</w:t>
        <w:br/>
        <w:br/>
        <w:t>My own career moved from accounting and audit into cybersecurity, people strategy and enterprise transformation. The titles changed, but the capability kept accumulating. I use that experience to teach a truthful three-part method:</w:t>
        <w:br/>
        <w:br/>
        <w:t>1. Name the major career chapters briefly.</w:t>
        <w:br/>
        <w:t>2. Find the repeated work beneath the titles.</w:t>
        <w:br/>
        <w:t>3. Explain why your next direction follows from what you have already built.</w:t>
        <w:br/>
        <w:br/>
        <w:t>You do not need to pretend that every move was part of a perfect plan. You need to make the evidence, judgment and recurring capabilities across the chapters visible.</w:t>
        <w:br/>
        <w:br/>
        <w:t>KEEP THE PROOF</w:t>
        <w:br/>
        <w:t>A 60-Minute Career Evidence System</w:t>
        <w:br/>
        <w:t>https://temidayoafonja.com/keep-the-proof</w:t>
        <w:br/>
        <w:br/>
        <w:t>PLAYLIST</w:t>
        <w:br/>
        <w:t>Career Portability: Career Pivots, Internal Moves &amp; Growth</w:t>
        <w:br/>
        <w:t>[ADD PLAYLIST LINK]</w:t>
        <w:br/>
        <w:br/>
        <w:t>NEXT VIDEO</w:t>
        <w:br/>
        <w:t>Should I Make an Internal Move? 3 Questions to Decide</w:t>
        <w:br/>
        <w:t>[ADD VIDEO 5 LINK WHEN LIVE]</w:t>
        <w:br/>
        <w:br/>
        <w:t>Temidayo Afonja helps experienced professionals understand what they can carry across roles, functions, employers and industries so they can make career pivots and internal moves without starting from zero.</w:t>
      </w:r>
    </w:p>
    <w:p>
      <w:pPr>
        <w:pStyle w:val="Heading2"/>
      </w:pPr>
      <w:r>
        <w:t>Working chapters — Nuzaif must finalize after the edit</w:t>
      </w:r>
    </w:p>
    <w:p>
      <w:pPr>
        <w:spacing w:after="60"/>
        <w:ind w:left="259"/>
      </w:pPr>
      <w:r>
        <w:t>00:00 When a career looks unfocused</w:t>
      </w:r>
    </w:p>
    <w:p>
      <w:pPr>
        <w:spacing w:after="60"/>
        <w:ind w:left="259"/>
      </w:pPr>
      <w:r>
        <w:t>00:42 Chronology is not the same as portability</w:t>
      </w:r>
    </w:p>
    <w:p>
      <w:pPr>
        <w:spacing w:after="60"/>
        <w:ind w:left="259"/>
      </w:pPr>
      <w:r>
        <w:t>01:20 My nonlinear career path</w:t>
      </w:r>
    </w:p>
    <w:p>
      <w:pPr>
        <w:spacing w:after="60"/>
        <w:ind w:left="259"/>
      </w:pPr>
      <w:r>
        <w:t>02:35 Part 1: Name the chapters briefly</w:t>
      </w:r>
    </w:p>
    <w:p>
      <w:pPr>
        <w:spacing w:after="60"/>
        <w:ind w:left="259"/>
      </w:pPr>
      <w:r>
        <w:t>03:35 Part 2: Find the repeated work</w:t>
      </w:r>
    </w:p>
    <w:p>
      <w:pPr>
        <w:spacing w:after="60"/>
        <w:ind w:left="259"/>
      </w:pPr>
      <w:r>
        <w:t>05:10 Part 3: Explain why the direction follows</w:t>
      </w:r>
    </w:p>
    <w:p>
      <w:pPr>
        <w:spacing w:after="60"/>
        <w:ind w:left="259"/>
      </w:pPr>
      <w:r>
        <w:t>06:45 Do not invent a perfect plan</w:t>
      </w:r>
    </w:p>
    <w:p>
      <w:pPr>
        <w:spacing w:after="60"/>
        <w:ind w:left="259"/>
      </w:pPr>
      <w:r>
        <w:t>07:35 Build your three-sentence explanation</w:t>
      </w:r>
    </w:p>
    <w:p>
      <w:pPr>
        <w:spacing w:after="60"/>
        <w:ind w:left="259"/>
      </w:pPr>
      <w:r>
        <w:t>08:35 Keep the proof behind your story</w:t>
      </w:r>
    </w:p>
    <w:p>
      <w:pPr>
        <w:pStyle w:val="Heading2"/>
      </w:pPr>
      <w:r>
        <w:t>Pinned comment</w:t>
      </w:r>
    </w:p>
    <w:p>
      <w:pPr>
        <w:pStyle w:val="CodeBlock"/>
        <w:shd w:fill="F4F6F9"/>
      </w:pPr>
      <w:r>
        <w:t>What part of your career looks disconnected from the outside—but taught you something you still use?</w:t>
        <w:br/>
        <w:br/>
        <w:t>Try completing this sentence: “Across my career, I keep being asked to…”</w:t>
        <w:br/>
        <w:br/>
        <w:t>If retrieving the evidence is the difficult part, Keep the Proof can help you capture it while the context is still clear: https://temidayoafonja.com/keep-the-proof</w:t>
      </w:r>
    </w:p>
    <w:p>
      <w:pPr>
        <w:pStyle w:val="Heading2"/>
      </w:pPr>
      <w:r>
        <w:t>Search phrases and tags</w:t>
      </w:r>
    </w:p>
    <w:p>
      <w:r>
        <w:rPr>
          <w:b/>
        </w:rPr>
        <w:t xml:space="preserve">Primary phrases: </w:t>
      </w:r>
      <w:r>
        <w:t>how to explain your career change; how to explain a nonlinear career; nonlinear career path; career pivot; transferable skills; career story</w:t>
      </w:r>
    </w:p>
    <w:p>
      <w:r>
        <w:rPr>
          <w:b/>
        </w:rPr>
        <w:t xml:space="preserve">Supporting tags: </w:t>
      </w:r>
      <w:r>
        <w:t>career portability, career transition, internal mobility, experienced professionals, professional development, career change, transferable capabilities, Temidayo Afonja, Capability Formation</w:t>
      </w:r>
    </w:p>
    <w:p>
      <w:pPr>
        <w:pStyle w:val="Heading2"/>
      </w:pPr>
      <w:r>
        <w:t>Watch Next implementation</w:t>
      </w:r>
    </w:p>
    <w:p>
      <w:pPr>
        <w:pStyle w:val="ListBullet"/>
      </w:pPr>
      <w:r>
        <w:t xml:space="preserve"> Spoken route: Video 5 — Should I Make an Internal Move? 3 Questions to Decide.</w:t>
      </w:r>
    </w:p>
    <w:p>
      <w:pPr>
        <w:pStyle w:val="ListBullet"/>
      </w:pPr>
      <w:r>
        <w:t xml:space="preserve"> At Video 4 publication: use the Career Portability playlist as the clickable end-screen destination, or Video 1 if the playlist element is unavailable.</w:t>
      </w:r>
    </w:p>
    <w:p>
      <w:pPr>
        <w:pStyle w:val="ListBullet"/>
      </w:pPr>
      <w:r>
        <w:t xml:space="preserve"> After Video 5 publishes: update Video 4’s end screen and description to point directly to Video 5.</w:t>
      </w:r>
    </w:p>
    <w:p>
      <w:pPr>
        <w:pStyle w:val="Kicker"/>
      </w:pPr>
      <w:r>
        <w:t>SHORT-FORM EXTENSIONS</w:t>
      </w:r>
    </w:p>
    <w:p>
      <w:pPr>
        <w:pStyle w:val="Heading1"/>
      </w:pPr>
      <w:r>
        <w:t>8. Three Shorts derived from Video 4</w:t>
      </w:r>
    </w:p>
    <w:p>
      <w:pPr>
        <w:pStyle w:val="Heading2"/>
      </w:pPr>
      <w:r>
        <w:t>Short 1 — Recognition</w:t>
      </w:r>
    </w:p>
    <w:p>
      <w:r>
        <w:rPr>
          <w:b/>
          <w:color w:val="0F2347"/>
        </w:rPr>
        <w:t>Publish: Saturday  |  On-screen hook: MY CAREER LOOKED UNFOCUSED</w:t>
      </w:r>
    </w:p>
    <w:p>
      <w:pPr>
        <w:pStyle w:val="Heading3"/>
      </w:pPr>
      <w:r>
        <w:t>Spoken script</w:t>
      </w:r>
    </w:p>
    <w:p>
      <w:r>
        <w:t>At EY, one of my senior-manager friends used to joke that I was a “cat with nine lives.” My career had moved from accounting and audit into cybersecurity, then people strategy and enterprise transformation. From the outside, those chapters can look unrelated. But the problem was not necessarily the career. It was that I was explaining the chronology without explaining what had traveled between the chapters. A nonlinear career can make sense. You have to make the continuity visible.</w:t>
      </w:r>
    </w:p>
    <w:p>
      <w:pPr>
        <w:pStyle w:val="Heading3"/>
      </w:pPr>
      <w:r>
        <w:t>Editor direction</w:t>
      </w:r>
    </w:p>
    <w:p>
      <w:r>
        <w:t>Open full-screen on Temidayo. Use the career-path slide for no more than 3–4 seconds. No cat imagery or sound effects. End card: FULL VIDEO ON YOUTUBE.</w:t>
      </w:r>
    </w:p>
    <w:p>
      <w:pPr>
        <w:pStyle w:val="Heading2"/>
      </w:pPr>
      <w:r>
        <w:t>Short 2 — Distinction</w:t>
      </w:r>
    </w:p>
    <w:p>
      <w:r>
        <w:rPr>
          <w:b/>
          <w:color w:val="0F2347"/>
        </w:rPr>
        <w:t>Publish: Monday  |  On-screen hook: CHRONOLOGY ≠ PORTABILITY</w:t>
      </w:r>
    </w:p>
    <w:p>
      <w:pPr>
        <w:pStyle w:val="Heading3"/>
      </w:pPr>
      <w:r>
        <w:t>Spoken script</w:t>
      </w:r>
    </w:p>
    <w:p>
      <w:r>
        <w:t>A chronology tells people where you have been. A portability explanation tells them what traveled with you. If you only list your titles, companies and industries, the listener has to build the connection for you. Instead, name the repeated work: what did you keep noticing, translating, building or deciding across those roles? That is often where the coherence of a nonlinear career becomes visible.</w:t>
      </w:r>
    </w:p>
    <w:p>
      <w:pPr>
        <w:pStyle w:val="Heading3"/>
      </w:pPr>
      <w:r>
        <w:t>Editor direction</w:t>
      </w:r>
    </w:p>
    <w:p>
      <w:r>
        <w:t>Use a restrained two-column CHRONOLOGY / PORTABILITY visual. Burned-in captions, mobile-safe. No unrelated B-roll.</w:t>
      </w:r>
    </w:p>
    <w:p>
      <w:pPr>
        <w:pStyle w:val="Heading2"/>
      </w:pPr>
      <w:r>
        <w:t>Short 3 — Practical test</w:t>
      </w:r>
    </w:p>
    <w:p>
      <w:r>
        <w:rPr>
          <w:b/>
          <w:color w:val="0F2347"/>
        </w:rPr>
        <w:t>Publish: Wednesday  |  On-screen hook: FIND THE REPEATED VERBS</w:t>
      </w:r>
    </w:p>
    <w:p>
      <w:pPr>
        <w:pStyle w:val="Heading3"/>
      </w:pPr>
      <w:r>
        <w:t>Spoken script</w:t>
      </w:r>
    </w:p>
    <w:p>
      <w:r>
        <w:t>If your career looks disconnected, write down three or four major chapters. Under each one, record the unfamiliar problem you had to understand, the judgment people trusted you to carry, and one piece of evidence showing what changed. Then circle the verbs that repeat. Those verbs are clues to what your work has built in you—and what may still be useful somewhere else.</w:t>
      </w:r>
    </w:p>
    <w:p>
      <w:pPr>
        <w:pStyle w:val="Heading3"/>
      </w:pPr>
      <w:r>
        <w:t>Editor direction</w:t>
      </w:r>
    </w:p>
    <w:p>
      <w:r>
        <w:t>Show three lines progressively: PROBLEM / JUDGMENT / EVIDENCE. End on: CIRCLE THE REPEATED VERBS. Keep motion restrained.</w:t>
      </w:r>
    </w:p>
    <w:p>
      <w:pPr>
        <w:pStyle w:val="Kicker"/>
      </w:pPr>
      <w:r>
        <w:t>EDITOR HANDOFF</w:t>
      </w:r>
    </w:p>
    <w:p>
      <w:pPr>
        <w:pStyle w:val="Heading1"/>
      </w:pPr>
      <w:r>
        <w:t>9. Nuzaif editing instructions</w:t>
      </w:r>
    </w:p>
    <w:tbl>
      <w:tblPr>
        <w:tblW w:type="dxa" w:w="9360"/>
        <w:jc w:val="left"/>
        <w:tblLook w:firstColumn="1" w:firstRow="1" w:lastColumn="0" w:lastRow="0" w:noHBand="0" w:noVBand="1" w:val="04A0"/>
        <w:tblInd w:w="120" w:type="dxa"/>
        <w:tblLayout w:type="fixed"/>
      </w:tblPr>
      <w:tblGrid>
        <w:gridCol w:w="9360"/>
      </w:tblGrid>
      <w:tr>
        <w:trPr>
          <w:cantSplit/>
          <w:cantSplit/>
        </w:trPr>
        <w:tc>
          <w:tcPr>
            <w:tcW w:type="dxa" w:w="9360"/>
            <w:tcMar>
              <w:top w:w="100" w:type="dxa"/>
              <w:start w:w="120" w:type="dxa"/>
              <w:bottom w:w="100" w:type="dxa"/>
              <w:end w:w="120" w:type="dxa"/>
            </w:tcMar>
            <w:vAlign w:val="center"/>
            <w:shd w:fill="F5EFE2"/>
          </w:tcPr>
          <w:p>
            <w:pPr>
              <w:spacing w:after="0" w:line="259" w:lineRule="auto"/>
            </w:pPr>
            <w:r>
              <w:rPr>
                <w:rFonts w:ascii="Aptos" w:hAnsi="Aptos"/>
                <w:b/>
                <w:color w:val="0F2347"/>
                <w:sz w:val="19"/>
              </w:rPr>
              <w:t xml:space="preserve">PRIMARY RULE  </w:t>
            </w:r>
            <w:r>
              <w:rPr>
                <w:rFonts w:ascii="Aptos" w:hAnsi="Aptos"/>
                <w:color w:val="1D2633"/>
                <w:sz w:val="19"/>
              </w:rPr>
              <w:t>Make the continuity easier to understand. Do not make the edit louder than the teaching.</w:t>
            </w:r>
          </w:p>
        </w:tc>
      </w:tr>
    </w:tbl>
    <w:p>
      <w:pPr>
        <w:spacing w:after="20"/>
      </w:pPr>
    </w:p>
    <w:p>
      <w:pPr>
        <w:pStyle w:val="ListBullet"/>
      </w:pPr>
      <w:r>
        <w:t xml:space="preserve"> Begin directly on Temidayo. No logo animation, cold open montage or title card before the hook.</w:t>
      </w:r>
    </w:p>
    <w:p>
      <w:pPr>
        <w:pStyle w:val="ListBullet"/>
      </w:pPr>
      <w:r>
        <w:t xml:space="preserve"> Keep the first approximately 30–35 seconds full-screen on Temidayo. Introduce the career-path slide only after “The titles changed. The capability kept accumulating.”</w:t>
      </w:r>
    </w:p>
    <w:p>
      <w:pPr>
        <w:pStyle w:val="ListBullet"/>
      </w:pPr>
      <w:r>
        <w:t xml:space="preserve"> Preserve natural pacing. Remove mistakes, false starts and empty delay, but do not eliminate every reflective pause or create constant jump cuts.</w:t>
      </w:r>
    </w:p>
    <w:p>
      <w:pPr>
        <w:pStyle w:val="ListBullet"/>
      </w:pPr>
      <w:r>
        <w:t xml:space="preserve"> Use the supplied slides as teaching support. Prefer full-screen presenter for personal and honesty passages; use full-screen slides for distinctions, templates and progressive questions; use picture-in-picture only when both add meaning.</w:t>
      </w:r>
    </w:p>
    <w:p>
      <w:pPr>
        <w:pStyle w:val="ListBullet"/>
      </w:pPr>
      <w:r>
        <w:t xml:space="preserve"> Do not add cat footage, memes, stock office scenes, generic résumé animation, company logos, dramatic transitions, constant zooms, red warning graphics or decorative B-roll.</w:t>
      </w:r>
    </w:p>
    <w:p>
      <w:pPr>
        <w:pStyle w:val="ListBullet"/>
      </w:pPr>
      <w:r>
        <w:t xml:space="preserve"> Use accurate on-screen wording for EY, accounting and audit, cybersecurity, people strategy, employee experience, enterprise transformation, Career Portability, Capability Formation and Keep the Proof.</w:t>
      </w:r>
    </w:p>
    <w:p>
      <w:pPr>
        <w:pStyle w:val="ListBullet"/>
      </w:pPr>
      <w:r>
        <w:t xml:space="preserve"> Primary CTA only: Keep the Proof — https://temidayoafonja.com/keep-the-proof. Do not add the Field Kit or Career Decision Evidence Check to this video.</w:t>
      </w:r>
    </w:p>
    <w:p>
      <w:pPr>
        <w:pStyle w:val="ListBullet"/>
      </w:pPr>
      <w:r>
        <w:t xml:space="preserve"> Watch Next: prepare Video 5 as the spoken and visual route. At launch, place the playlist in the clickable end-screen position; update to Video 5 after it is live.</w:t>
      </w:r>
    </w:p>
    <w:p>
      <w:pPr>
        <w:pStyle w:val="ListBullet"/>
      </w:pPr>
      <w:r>
        <w:t xml:space="preserve"> Deliver the final long-form MP4, accurate SRT, finalized YouTube chapters, three 9:16 Shorts with burned-in captions, and an organized transferable Descript project.</w:t>
      </w:r>
    </w:p>
    <w:p>
      <w:pPr>
        <w:pStyle w:val="Heading2"/>
      </w:pPr>
      <w:r>
        <w:t>Suggested visual rhythm</w:t>
      </w:r>
    </w:p>
    <w:tbl>
      <w:tblPr>
        <w:tblW w:type="dxa" w:w="9360"/>
        <w:jc w:val="left"/>
        <w:tblLook w:firstColumn="1" w:firstRow="1" w:lastColumn="0" w:lastRow="0" w:noHBand="0" w:noVBand="1" w:val="04A0"/>
        <w:tblInd w:w="120" w:type="dxa"/>
        <w:tblLayout w:type="fixed"/>
      </w:tblPr>
      <w:tblGrid>
        <w:gridCol w:w="1440"/>
        <w:gridCol w:w="2520"/>
        <w:gridCol w:w="5400"/>
      </w:tblGrid>
      <w:tr>
        <w:trPr>
          <w:cantSplit/>
          <w:tblHeader w:val="true"/>
          <w:cantSplit/>
        </w:trPr>
        <w:tc>
          <w:tcPr>
            <w:tcW w:type="dxa" w:w="1440"/>
            <w:tcMar>
              <w:top w:w="100" w:type="dxa"/>
              <w:start w:w="120" w:type="dxa"/>
              <w:bottom w:w="100" w:type="dxa"/>
              <w:end w:w="120" w:type="dxa"/>
            </w:tcMar>
            <w:vAlign w:val="center"/>
            <w:shd w:fill="0F2347"/>
          </w:tcPr>
          <w:p>
            <w:pPr>
              <w:spacing w:line="259" w:lineRule="auto"/>
            </w:pPr>
            <w:r>
              <w:rPr>
                <w:rFonts w:ascii="Aptos" w:hAnsi="Aptos"/>
                <w:b/>
                <w:color w:val="F5F1E8"/>
                <w:sz w:val="19"/>
              </w:rPr>
              <w:t>Approx. time</w:t>
            </w:r>
          </w:p>
        </w:tc>
        <w:tc>
          <w:tcPr>
            <w:tcW w:type="dxa" w:w="2520"/>
            <w:tcMar>
              <w:top w:w="100" w:type="dxa"/>
              <w:start w:w="120" w:type="dxa"/>
              <w:bottom w:w="100" w:type="dxa"/>
              <w:end w:w="120" w:type="dxa"/>
            </w:tcMar>
            <w:vAlign w:val="center"/>
            <w:shd w:fill="0F2347"/>
          </w:tcPr>
          <w:p>
            <w:pPr>
              <w:spacing w:line="259" w:lineRule="auto"/>
            </w:pPr>
            <w:r>
              <w:rPr>
                <w:rFonts w:ascii="Aptos" w:hAnsi="Aptos"/>
                <w:b/>
                <w:color w:val="F5F1E8"/>
                <w:sz w:val="19"/>
              </w:rPr>
              <w:t>Section</w:t>
            </w:r>
          </w:p>
        </w:tc>
        <w:tc>
          <w:tcPr>
            <w:tcW w:type="dxa" w:w="5400"/>
            <w:tcMar>
              <w:top w:w="100" w:type="dxa"/>
              <w:start w:w="120" w:type="dxa"/>
              <w:bottom w:w="100" w:type="dxa"/>
              <w:end w:w="120" w:type="dxa"/>
            </w:tcMar>
            <w:vAlign w:val="center"/>
            <w:shd w:fill="0F2347"/>
          </w:tcPr>
          <w:p>
            <w:pPr>
              <w:spacing w:line="259" w:lineRule="auto"/>
            </w:pPr>
            <w:r>
              <w:rPr>
                <w:rFonts w:ascii="Aptos" w:hAnsi="Aptos"/>
                <w:b/>
                <w:color w:val="F5F1E8"/>
                <w:sz w:val="19"/>
              </w:rPr>
              <w:t>Treatment</w:t>
            </w:r>
          </w:p>
        </w:tc>
      </w:tr>
      <w:tr>
        <w:trPr>
          <w:cantSplit/>
        </w:trPr>
        <w:tc>
          <w:tcPr>
            <w:tcW w:type="dxa" w:w="1440"/>
            <w:tcMar>
              <w:top w:w="100" w:type="dxa"/>
              <w:start w:w="120" w:type="dxa"/>
              <w:bottom w:w="100" w:type="dxa"/>
              <w:end w:w="120" w:type="dxa"/>
            </w:tcMar>
            <w:vAlign w:val="center"/>
          </w:tcPr>
          <w:p>
            <w:pPr>
              <w:spacing w:after="0" w:line="259" w:lineRule="auto"/>
            </w:pPr>
            <w:r>
              <w:rPr>
                <w:rFonts w:ascii="Aptos" w:hAnsi="Aptos"/>
                <w:sz w:val="19"/>
              </w:rPr>
              <w:t>0:00–0:35</w:t>
            </w:r>
          </w:p>
        </w:tc>
        <w:tc>
          <w:tcPr>
            <w:tcW w:type="dxa" w:w="2520"/>
            <w:tcMar>
              <w:top w:w="100" w:type="dxa"/>
              <w:start w:w="120" w:type="dxa"/>
              <w:bottom w:w="100" w:type="dxa"/>
              <w:end w:w="120" w:type="dxa"/>
            </w:tcMar>
            <w:vAlign w:val="center"/>
          </w:tcPr>
          <w:p>
            <w:pPr>
              <w:spacing w:after="0" w:line="259" w:lineRule="auto"/>
            </w:pPr>
            <w:r>
              <w:rPr>
                <w:rFonts w:ascii="Aptos" w:hAnsi="Aptos"/>
                <w:sz w:val="19"/>
              </w:rPr>
              <w:t>Hook + payoff</w:t>
            </w:r>
          </w:p>
        </w:tc>
        <w:tc>
          <w:tcPr>
            <w:tcW w:type="dxa" w:w="5400"/>
            <w:tcMar>
              <w:top w:w="100" w:type="dxa"/>
              <w:start w:w="120" w:type="dxa"/>
              <w:bottom w:w="100" w:type="dxa"/>
              <w:end w:w="120" w:type="dxa"/>
            </w:tcMar>
            <w:vAlign w:val="center"/>
          </w:tcPr>
          <w:p>
            <w:pPr>
              <w:spacing w:after="0" w:line="259" w:lineRule="auto"/>
            </w:pPr>
            <w:r>
              <w:rPr>
                <w:rFonts w:ascii="Aptos" w:hAnsi="Aptos"/>
                <w:sz w:val="19"/>
              </w:rPr>
              <w:t>Full-screen Temidayo; no decorative opener. One restrained phrase callout at most.</w:t>
            </w:r>
          </w:p>
        </w:tc>
      </w:tr>
      <w:tr>
        <w:trPr>
          <w:cantSplit/>
        </w:trPr>
        <w:tc>
          <w:tcPr>
            <w:tcW w:type="dxa" w:w="1440"/>
            <w:shd w:fill="F8FAFC"/>
            <w:tcMar>
              <w:top w:w="100" w:type="dxa"/>
              <w:start w:w="120" w:type="dxa"/>
              <w:bottom w:w="100" w:type="dxa"/>
              <w:end w:w="120" w:type="dxa"/>
            </w:tcMar>
            <w:vAlign w:val="center"/>
          </w:tcPr>
          <w:p>
            <w:pPr>
              <w:spacing w:after="0" w:line="259" w:lineRule="auto"/>
            </w:pPr>
            <w:r>
              <w:rPr>
                <w:rFonts w:ascii="Aptos" w:hAnsi="Aptos"/>
                <w:sz w:val="19"/>
              </w:rPr>
              <w:t>0:35–1:20</w:t>
            </w:r>
          </w:p>
        </w:tc>
        <w:tc>
          <w:tcPr>
            <w:tcW w:type="dxa" w:w="2520"/>
            <w:shd w:fill="F8FAFC"/>
            <w:tcMar>
              <w:top w:w="100" w:type="dxa"/>
              <w:start w:w="120" w:type="dxa"/>
              <w:bottom w:w="100" w:type="dxa"/>
              <w:end w:w="120" w:type="dxa"/>
            </w:tcMar>
            <w:vAlign w:val="center"/>
          </w:tcPr>
          <w:p>
            <w:pPr>
              <w:spacing w:after="0" w:line="259" w:lineRule="auto"/>
            </w:pPr>
            <w:r>
              <w:rPr>
                <w:rFonts w:ascii="Aptos" w:hAnsi="Aptos"/>
                <w:sz w:val="19"/>
              </w:rPr>
              <w:t>Proof + distinction</w:t>
            </w:r>
          </w:p>
        </w:tc>
        <w:tc>
          <w:tcPr>
            <w:tcW w:type="dxa" w:w="5400"/>
            <w:shd w:fill="F8FAFC"/>
            <w:tcMar>
              <w:top w:w="100" w:type="dxa"/>
              <w:start w:w="120" w:type="dxa"/>
              <w:bottom w:w="100" w:type="dxa"/>
              <w:end w:w="120" w:type="dxa"/>
            </w:tcMar>
            <w:vAlign w:val="center"/>
          </w:tcPr>
          <w:p>
            <w:pPr>
              <w:spacing w:after="0" w:line="259" w:lineRule="auto"/>
            </w:pPr>
            <w:r>
              <w:rPr>
                <w:rFonts w:ascii="Aptos" w:hAnsi="Aptos"/>
                <w:sz w:val="19"/>
              </w:rPr>
              <w:t>Career-path reveal, then return to presenter. Use chronology/portability slide briefly.</w:t>
            </w:r>
          </w:p>
        </w:tc>
      </w:tr>
      <w:tr>
        <w:trPr>
          <w:cantSplit/>
        </w:trPr>
        <w:tc>
          <w:tcPr>
            <w:tcW w:type="dxa" w:w="1440"/>
            <w:tcMar>
              <w:top w:w="100" w:type="dxa"/>
              <w:start w:w="120" w:type="dxa"/>
              <w:bottom w:w="100" w:type="dxa"/>
              <w:end w:w="120" w:type="dxa"/>
            </w:tcMar>
            <w:vAlign w:val="center"/>
          </w:tcPr>
          <w:p>
            <w:pPr>
              <w:spacing w:after="0" w:line="259" w:lineRule="auto"/>
            </w:pPr>
            <w:r>
              <w:rPr>
                <w:rFonts w:ascii="Aptos" w:hAnsi="Aptos"/>
                <w:sz w:val="19"/>
              </w:rPr>
              <w:t>1:20–2:35</w:t>
            </w:r>
          </w:p>
        </w:tc>
        <w:tc>
          <w:tcPr>
            <w:tcW w:type="dxa" w:w="2520"/>
            <w:tcMar>
              <w:top w:w="100" w:type="dxa"/>
              <w:start w:w="120" w:type="dxa"/>
              <w:bottom w:w="100" w:type="dxa"/>
              <w:end w:w="120" w:type="dxa"/>
            </w:tcMar>
            <w:vAlign w:val="center"/>
          </w:tcPr>
          <w:p>
            <w:pPr>
              <w:spacing w:after="0" w:line="259" w:lineRule="auto"/>
            </w:pPr>
            <w:r>
              <w:rPr>
                <w:rFonts w:ascii="Aptos" w:hAnsi="Aptos"/>
                <w:sz w:val="19"/>
              </w:rPr>
              <w:t>Personal example</w:t>
            </w:r>
          </w:p>
        </w:tc>
        <w:tc>
          <w:tcPr>
            <w:tcW w:type="dxa" w:w="5400"/>
            <w:tcMar>
              <w:top w:w="100" w:type="dxa"/>
              <w:start w:w="120" w:type="dxa"/>
              <w:bottom w:w="100" w:type="dxa"/>
              <w:end w:w="120" w:type="dxa"/>
            </w:tcMar>
            <w:vAlign w:val="center"/>
          </w:tcPr>
          <w:p>
            <w:pPr>
              <w:spacing w:after="0" w:line="259" w:lineRule="auto"/>
            </w:pPr>
            <w:r>
              <w:rPr>
                <w:rFonts w:ascii="Aptos" w:hAnsi="Aptos"/>
                <w:sz w:val="19"/>
              </w:rPr>
              <w:t>Mostly full-screen Temidayo. Reuse the path only when the nouns are named.</w:t>
            </w:r>
          </w:p>
        </w:tc>
      </w:tr>
      <w:tr>
        <w:trPr>
          <w:cantSplit/>
        </w:trPr>
        <w:tc>
          <w:tcPr>
            <w:tcW w:type="dxa" w:w="1440"/>
            <w:shd w:fill="F8FAFC"/>
            <w:tcMar>
              <w:top w:w="100" w:type="dxa"/>
              <w:start w:w="120" w:type="dxa"/>
              <w:bottom w:w="100" w:type="dxa"/>
              <w:end w:w="120" w:type="dxa"/>
            </w:tcMar>
            <w:vAlign w:val="center"/>
          </w:tcPr>
          <w:p>
            <w:pPr>
              <w:spacing w:after="0" w:line="259" w:lineRule="auto"/>
            </w:pPr>
            <w:r>
              <w:rPr>
                <w:rFonts w:ascii="Aptos" w:hAnsi="Aptos"/>
                <w:sz w:val="19"/>
              </w:rPr>
              <w:t>2:35–6:45</w:t>
            </w:r>
          </w:p>
        </w:tc>
        <w:tc>
          <w:tcPr>
            <w:tcW w:type="dxa" w:w="2520"/>
            <w:shd w:fill="F8FAFC"/>
            <w:tcMar>
              <w:top w:w="100" w:type="dxa"/>
              <w:start w:w="120" w:type="dxa"/>
              <w:bottom w:w="100" w:type="dxa"/>
              <w:end w:w="120" w:type="dxa"/>
            </w:tcMar>
            <w:vAlign w:val="center"/>
          </w:tcPr>
          <w:p>
            <w:pPr>
              <w:spacing w:after="0" w:line="259" w:lineRule="auto"/>
            </w:pPr>
            <w:r>
              <w:rPr>
                <w:rFonts w:ascii="Aptos" w:hAnsi="Aptos"/>
                <w:sz w:val="19"/>
              </w:rPr>
              <w:t>Three-part teaching</w:t>
            </w:r>
          </w:p>
        </w:tc>
        <w:tc>
          <w:tcPr>
            <w:tcW w:type="dxa" w:w="5400"/>
            <w:shd w:fill="F8FAFC"/>
            <w:tcMar>
              <w:top w:w="100" w:type="dxa"/>
              <w:start w:w="120" w:type="dxa"/>
              <w:bottom w:w="100" w:type="dxa"/>
              <w:end w:w="120" w:type="dxa"/>
            </w:tcMar>
            <w:vAlign w:val="center"/>
          </w:tcPr>
          <w:p>
            <w:pPr>
              <w:spacing w:after="0" w:line="259" w:lineRule="auto"/>
            </w:pPr>
            <w:r>
              <w:rPr>
                <w:rFonts w:ascii="Aptos" w:hAnsi="Aptos"/>
                <w:sz w:val="19"/>
              </w:rPr>
              <w:t>Section-break slides, progressive verbs and template; alternate slides with presenter without constant motion.</w:t>
            </w:r>
          </w:p>
        </w:tc>
      </w:tr>
      <w:tr>
        <w:trPr>
          <w:cantSplit/>
        </w:trPr>
        <w:tc>
          <w:tcPr>
            <w:tcW w:type="dxa" w:w="1440"/>
            <w:tcMar>
              <w:top w:w="100" w:type="dxa"/>
              <w:start w:w="120" w:type="dxa"/>
              <w:bottom w:w="100" w:type="dxa"/>
              <w:end w:w="120" w:type="dxa"/>
            </w:tcMar>
            <w:vAlign w:val="center"/>
          </w:tcPr>
          <w:p>
            <w:pPr>
              <w:spacing w:after="0" w:line="259" w:lineRule="auto"/>
            </w:pPr>
            <w:r>
              <w:rPr>
                <w:rFonts w:ascii="Aptos" w:hAnsi="Aptos"/>
                <w:sz w:val="19"/>
              </w:rPr>
              <w:t>6:45–7:35</w:t>
            </w:r>
          </w:p>
        </w:tc>
        <w:tc>
          <w:tcPr>
            <w:tcW w:type="dxa" w:w="2520"/>
            <w:tcMar>
              <w:top w:w="100" w:type="dxa"/>
              <w:start w:w="120" w:type="dxa"/>
              <w:bottom w:w="100" w:type="dxa"/>
              <w:end w:w="120" w:type="dxa"/>
            </w:tcMar>
            <w:vAlign w:val="center"/>
          </w:tcPr>
          <w:p>
            <w:pPr>
              <w:spacing w:after="0" w:line="259" w:lineRule="auto"/>
            </w:pPr>
            <w:r>
              <w:rPr>
                <w:rFonts w:ascii="Aptos" w:hAnsi="Aptos"/>
                <w:sz w:val="19"/>
              </w:rPr>
              <w:t>Honesty boundary</w:t>
            </w:r>
          </w:p>
        </w:tc>
        <w:tc>
          <w:tcPr>
            <w:tcW w:type="dxa" w:w="5400"/>
            <w:tcMar>
              <w:top w:w="100" w:type="dxa"/>
              <w:start w:w="120" w:type="dxa"/>
              <w:bottom w:w="100" w:type="dxa"/>
              <w:end w:w="120" w:type="dxa"/>
            </w:tcMar>
            <w:vAlign w:val="center"/>
          </w:tcPr>
          <w:p>
            <w:pPr>
              <w:spacing w:after="0" w:line="259" w:lineRule="auto"/>
            </w:pPr>
            <w:r>
              <w:rPr>
                <w:rFonts w:ascii="Aptos" w:hAnsi="Aptos"/>
                <w:sz w:val="19"/>
              </w:rPr>
              <w:t>Return to full-screen Temidayo. No music or B-roll beneath this nuance.</w:t>
            </w:r>
          </w:p>
        </w:tc>
      </w:tr>
      <w:tr>
        <w:trPr>
          <w:cantSplit/>
        </w:trPr>
        <w:tc>
          <w:tcPr>
            <w:tcW w:type="dxa" w:w="1440"/>
            <w:shd w:fill="F8FAFC"/>
            <w:tcMar>
              <w:top w:w="100" w:type="dxa"/>
              <w:start w:w="120" w:type="dxa"/>
              <w:bottom w:w="100" w:type="dxa"/>
              <w:end w:w="120" w:type="dxa"/>
            </w:tcMar>
            <w:vAlign w:val="center"/>
          </w:tcPr>
          <w:p>
            <w:pPr>
              <w:spacing w:after="0" w:line="259" w:lineRule="auto"/>
            </w:pPr>
            <w:r>
              <w:rPr>
                <w:rFonts w:ascii="Aptos" w:hAnsi="Aptos"/>
                <w:sz w:val="19"/>
              </w:rPr>
              <w:t>7:35–8:35</w:t>
            </w:r>
          </w:p>
        </w:tc>
        <w:tc>
          <w:tcPr>
            <w:tcW w:type="dxa" w:w="2520"/>
            <w:shd w:fill="F8FAFC"/>
            <w:tcMar>
              <w:top w:w="100" w:type="dxa"/>
              <w:start w:w="120" w:type="dxa"/>
              <w:bottom w:w="100" w:type="dxa"/>
              <w:end w:w="120" w:type="dxa"/>
            </w:tcMar>
            <w:vAlign w:val="center"/>
          </w:tcPr>
          <w:p>
            <w:pPr>
              <w:spacing w:after="0" w:line="259" w:lineRule="auto"/>
            </w:pPr>
            <w:r>
              <w:rPr>
                <w:rFonts w:ascii="Aptos" w:hAnsi="Aptos"/>
                <w:sz w:val="19"/>
              </w:rPr>
              <w:t>Exercise</w:t>
            </w:r>
          </w:p>
        </w:tc>
        <w:tc>
          <w:tcPr>
            <w:tcW w:type="dxa" w:w="5400"/>
            <w:shd w:fill="F8FAFC"/>
            <w:tcMar>
              <w:top w:w="100" w:type="dxa"/>
              <w:start w:w="120" w:type="dxa"/>
              <w:bottom w:w="100" w:type="dxa"/>
              <w:end w:w="120" w:type="dxa"/>
            </w:tcMar>
            <w:vAlign w:val="center"/>
          </w:tcPr>
          <w:p>
            <w:pPr>
              <w:spacing w:after="0" w:line="259" w:lineRule="auto"/>
            </w:pPr>
            <w:r>
              <w:rPr>
                <w:rFonts w:ascii="Aptos" w:hAnsi="Aptos"/>
                <w:sz w:val="19"/>
              </w:rPr>
              <w:t>Progressive question slides with 0.3–0.5 seconds of breathing room.</w:t>
            </w:r>
          </w:p>
        </w:tc>
      </w:tr>
      <w:tr>
        <w:trPr>
          <w:cantSplit/>
        </w:trPr>
        <w:tc>
          <w:tcPr>
            <w:tcW w:type="dxa" w:w="1440"/>
            <w:tcMar>
              <w:top w:w="100" w:type="dxa"/>
              <w:start w:w="120" w:type="dxa"/>
              <w:bottom w:w="100" w:type="dxa"/>
              <w:end w:w="120" w:type="dxa"/>
            </w:tcMar>
            <w:vAlign w:val="center"/>
          </w:tcPr>
          <w:p>
            <w:pPr>
              <w:spacing w:after="0" w:line="259" w:lineRule="auto"/>
            </w:pPr>
            <w:r>
              <w:rPr>
                <w:rFonts w:ascii="Aptos" w:hAnsi="Aptos"/>
                <w:sz w:val="19"/>
              </w:rPr>
              <w:t>8:35–end</w:t>
            </w:r>
          </w:p>
        </w:tc>
        <w:tc>
          <w:tcPr>
            <w:tcW w:type="dxa" w:w="2520"/>
            <w:tcMar>
              <w:top w:w="100" w:type="dxa"/>
              <w:start w:w="120" w:type="dxa"/>
              <w:bottom w:w="100" w:type="dxa"/>
              <w:end w:w="120" w:type="dxa"/>
            </w:tcMar>
            <w:vAlign w:val="center"/>
          </w:tcPr>
          <w:p>
            <w:pPr>
              <w:spacing w:after="0" w:line="259" w:lineRule="auto"/>
            </w:pPr>
            <w:r>
              <w:rPr>
                <w:rFonts w:ascii="Aptos" w:hAnsi="Aptos"/>
                <w:sz w:val="19"/>
              </w:rPr>
              <w:t>CTA + Watch Next</w:t>
            </w:r>
          </w:p>
        </w:tc>
        <w:tc>
          <w:tcPr>
            <w:tcW w:type="dxa" w:w="5400"/>
            <w:tcMar>
              <w:top w:w="100" w:type="dxa"/>
              <w:start w:w="120" w:type="dxa"/>
              <w:bottom w:w="100" w:type="dxa"/>
              <w:end w:w="120" w:type="dxa"/>
            </w:tcMar>
            <w:vAlign w:val="center"/>
          </w:tcPr>
          <w:p>
            <w:pPr>
              <w:spacing w:after="0" w:line="259" w:lineRule="auto"/>
            </w:pPr>
            <w:r>
              <w:rPr>
                <w:rFonts w:ascii="Aptos" w:hAnsi="Aptos"/>
                <w:sz w:val="19"/>
              </w:rPr>
              <w:t>Presenter → simple Keep the Proof card → Watch Next card with clean end-screen hold.</w:t>
            </w:r>
          </w:p>
        </w:tc>
      </w:tr>
    </w:tbl>
    <w:p>
      <w:pPr>
        <w:pStyle w:val="Heading1"/>
      </w:pPr>
      <w:r>
        <w:t>10. Final pre-recording and delivery checks</w:t>
      </w:r>
    </w:p>
    <w:tbl>
      <w:tblPr>
        <w:tblW w:type="dxa" w:w="9360"/>
        <w:jc w:val="left"/>
        <w:tblLook w:firstColumn="1" w:firstRow="1" w:lastColumn="0" w:lastRow="0" w:noHBand="0" w:noVBand="1" w:val="04A0"/>
        <w:tblInd w:w="120" w:type="dxa"/>
        <w:tblLayout w:type="fixed"/>
      </w:tblPr>
      <w:tblGrid>
        <w:gridCol w:w="9360"/>
      </w:tblGrid>
      <w:tr>
        <w:trPr>
          <w:cantSplit/>
          <w:cantSplit/>
        </w:trPr>
        <w:tc>
          <w:tcPr>
            <w:tcW w:type="dxa" w:w="9360"/>
            <w:tcMar>
              <w:top w:w="100" w:type="dxa"/>
              <w:start w:w="120" w:type="dxa"/>
              <w:bottom w:w="100" w:type="dxa"/>
              <w:end w:w="120" w:type="dxa"/>
            </w:tcMar>
            <w:vAlign w:val="center"/>
            <w:shd w:fill="E8EEF5"/>
          </w:tcPr>
          <w:p>
            <w:pPr>
              <w:spacing w:after="0" w:line="259" w:lineRule="auto"/>
            </w:pPr>
            <w:r>
              <w:rPr>
                <w:rFonts w:ascii="Aptos" w:hAnsi="Aptos"/>
                <w:b/>
                <w:color w:val="0F2347"/>
                <w:sz w:val="19"/>
              </w:rPr>
              <w:t xml:space="preserve">RECORDING RECOMMENDATION  </w:t>
            </w:r>
            <w:r>
              <w:rPr>
                <w:rFonts w:ascii="Aptos" w:hAnsi="Aptos"/>
                <w:color w:val="1D2633"/>
                <w:sz w:val="19"/>
              </w:rPr>
              <w:t>Record Video 4 before developing the full Video 5 script. The delivery will reveal where Temidayo naturally shortens, pauses or adds detail, and that evidence should refine—but not rewrite—the locked opening architecture for Videos 5 and 6.</w:t>
            </w:r>
          </w:p>
        </w:tc>
      </w:tr>
    </w:tbl>
    <w:p>
      <w:pPr>
        <w:spacing w:after="20"/>
      </w:pPr>
    </w:p>
    <w:p>
      <w:pPr>
        <w:pStyle w:val="ListBullet"/>
      </w:pPr>
      <w:r>
        <w:t xml:space="preserve"> Temidayo confirms the opening accurately reflects the recurring EY joke and does not need the original conversation added.</w:t>
      </w:r>
    </w:p>
    <w:p>
      <w:pPr>
        <w:pStyle w:val="ListBullet"/>
      </w:pPr>
      <w:r>
        <w:t xml:space="preserve"> The December 2008 and 2010 education details and the full career sequence are correct as spoken.</w:t>
      </w:r>
    </w:p>
    <w:p>
      <w:pPr>
        <w:pStyle w:val="ListBullet"/>
      </w:pPr>
      <w:r>
        <w:t xml:space="preserve"> The script sounds natural aloud, lands within 8½–9½ minutes, and delivers the hook, payoff and proof within the first 45 seconds.</w:t>
      </w:r>
    </w:p>
    <w:p>
      <w:pPr>
        <w:pStyle w:val="ListBullet"/>
      </w:pPr>
      <w:r>
        <w:t xml:space="preserve"> Slides remain readable on a phone and do not duplicate the narration.</w:t>
      </w:r>
    </w:p>
    <w:p>
      <w:pPr>
        <w:pStyle w:val="ListBullet"/>
      </w:pPr>
      <w:r>
        <w:t xml:space="preserve"> Thumbnail contains exactly YOUR CAREER MAKES SENSE and no cat or résumé imagery.</w:t>
      </w:r>
    </w:p>
    <w:p>
      <w:pPr>
        <w:pStyle w:val="ListBullet"/>
      </w:pPr>
      <w:r>
        <w:t xml:space="preserve"> Keep the Proof is the only product route, with the exact URL; the end screen routes to the playlist at launch and Video 5 after it publishes.</w:t>
      </w:r>
    </w:p>
    <w:sectPr w:rsidR="00FC693F" w:rsidRPr="0006063C" w:rsidSect="00034616">
      <w:headerReference w:type="default" r:id="rId9"/>
      <w:footerReference w:type="default" r:id="rId10"/>
      <w:pgSz w:w="12240" w:h="15840"/>
      <w:pgMar w:top="1152"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C6673"/>
        <w:sz w:val="16"/>
      </w:rPr>
      <w:t xml:space="preserve">VIDEO 4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ptos" w:hAnsi="Aptos"/>
        <w:b/>
        <w:color w:val="5C6673"/>
        <w:sz w:val="16"/>
      </w:rPr>
      <w:t>TEMIDAYO AFONJA  |  YOUTUBE PRODUCTION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3" w:lineRule="auto"/>
    </w:pPr>
    <w:rPr>
      <w:rFonts w:ascii="Aptos" w:hAnsi="Aptos"/>
      <w:color w:val="1D26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Aptos Display" w:hAnsi="Aptos Display"/>
      <w:b/>
      <w:bCs/>
      <w:color w:val="0F2347"/>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F234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5C667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40" w:hanging="271"/>
      <w:contextualSpacing/>
    </w:pPr>
    <w:rPr>
      <w:rFonts w:ascii="Aptos" w:hAnsi="Aptos"/>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40" w:hanging="271"/>
      <w:contextualSpacing/>
    </w:pPr>
    <w:rPr>
      <w:rFonts w:ascii="Aptos" w:hAnsi="Aptos"/>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keepNext/>
      <w:spacing w:after="100"/>
    </w:pPr>
    <w:rPr>
      <w:rFonts w:ascii="Aptos" w:hAnsi="Aptos"/>
      <w:b/>
      <w:color w:val="B89A5A"/>
      <w:sz w:val="19"/>
    </w:rPr>
  </w:style>
  <w:style w:type="paragraph" w:customStyle="1" w:styleId="ScriptCue">
    <w:name w:val="Script Cue"/>
    <w:pPr>
      <w:keepNext/>
      <w:spacing w:before="160" w:after="60"/>
    </w:pPr>
    <w:rPr>
      <w:rFonts w:ascii="Aptos" w:hAnsi="Aptos"/>
      <w:b/>
      <w:color w:val="B89A5A"/>
      <w:sz w:val="19"/>
    </w:rPr>
  </w:style>
  <w:style w:type="paragraph" w:customStyle="1" w:styleId="CodeBlock">
    <w:name w:val="Code Block"/>
    <w:pPr>
      <w:spacing w:before="80" w:after="120" w:line="264" w:lineRule="auto"/>
      <w:ind w:left="259" w:right="259"/>
    </w:pPr>
    <w:rPr>
      <w:rFonts w:ascii="Aptos" w:hAnsi="Aptos"/>
      <w:color w:val="1D26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YouTube Video 4 Production Package — How to Explain Your Career Change</dc:title>
  <dc:subject>Career Portability YouTube production package</dc:subject>
  <dc:creator>Temidayo Afonja</dc:creator>
  <cp:keywords>career portability, nonlinear career, YouTube, Capability Formation</cp:keywords>
  <dc:description>generated by python-docx</dc:description>
  <cp:lastModifiedBy/>
  <cp:revision>1</cp:revision>
  <dcterms:created xsi:type="dcterms:W3CDTF">2013-12-23T23:15:00Z</dcterms:created>
  <dcterms:modified xsi:type="dcterms:W3CDTF">2013-12-23T23:15:00Z</dcterms:modified>
  <cp:category/>
</cp:coreProperties>
</file>