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12</w:t>
      </w:r>
    </w:p>
    <w:p>
      <w:pPr>
        <w:spacing w:before="0" w:after="80"/>
      </w:pPr>
      <w:r>
        <w:rPr>
          <w:b/>
          <w:i w:val="0"/>
          <w:color w:val="112345"/>
          <w:sz w:val="42"/>
        </w:rPr>
        <w:t>Recording Run of Show</w:t>
      </w:r>
    </w:p>
    <w:p>
      <w:pPr>
        <w:spacing w:before="0" w:after="280"/>
      </w:pPr>
      <w:r>
        <w:rPr>
          <w:b w:val="0"/>
          <w:i w:val="0"/>
          <w:color w:val="5A6B82"/>
          <w:sz w:val="20"/>
        </w:rPr>
        <w:t>What to Do When You Can’t Quit Your Job Yet</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Video_12_FINAL_Story_Led_Conversational_Recording_Script.docx  ·  SHA-256 c7eb1e687b9404a7968136601a9c6be78091153bbf5da824f8903942228018b3</w:t>
      </w:r>
    </w:p>
    <w:p>
      <w:pPr>
        <w:spacing w:after="80"/>
      </w:pPr>
      <w:r>
        <w:rPr>
          <w:b/>
          <w:color w:val="8A6D1E"/>
          <w:sz w:val="20"/>
        </w:rPr>
        <w:t xml:space="preserve">Recording copy  </w:t>
      </w:r>
      <w:r>
        <w:rPr>
          <w:sz w:val="21"/>
        </w:rPr>
        <w:t>Video_12_Thought_Block_Recording_Copy_Story_Led.docx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8:57 to 9:59 at 130 to 145 words per minute, from 1299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“I can’t leave yet” is not the same as “nothing can change”</w:t>
            </w:r>
          </w:p>
        </w:tc>
        <w:tc>
          <w:tcPr>
            <w:tcW w:type="dxa" w:w="1728"/>
          </w:tcPr>
          <w:p>
            <w:pPr>
              <w:spacing w:before="60" w:after="60" w:line="264" w:lineRule="auto"/>
            </w:pPr>
            <w:r/>
            <w:r>
              <w:rPr>
                <w:b w:val="0"/>
                <w:i w:val="0"/>
                <w:sz w:val="18"/>
              </w:rPr>
              <w:t>176</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FIRST | Protection before career strategy</w:t>
            </w:r>
          </w:p>
        </w:tc>
        <w:tc>
          <w:tcPr>
            <w:tcW w:type="dxa" w:w="1728"/>
          </w:tcPr>
          <w:p>
            <w:pPr>
              <w:spacing w:before="60" w:after="60" w:line="264" w:lineRule="auto"/>
            </w:pPr>
            <w:r/>
            <w:r>
              <w:rPr>
                <w:b w:val="0"/>
                <w:i w:val="0"/>
                <w:sz w:val="18"/>
              </w:rPr>
              <w:t>149</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1 | Protect what must hold</w:t>
            </w:r>
          </w:p>
        </w:tc>
        <w:tc>
          <w:tcPr>
            <w:tcW w:type="dxa" w:w="1728"/>
          </w:tcPr>
          <w:p>
            <w:pPr>
              <w:spacing w:before="60" w:after="60" w:line="264" w:lineRule="auto"/>
            </w:pPr>
            <w:r/>
            <w:r>
              <w:rPr>
                <w:b w:val="0"/>
                <w:i w:val="0"/>
                <w:sz w:val="18"/>
              </w:rPr>
              <w:t>178</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2 | Bound what you can</w:t>
            </w:r>
          </w:p>
        </w:tc>
        <w:tc>
          <w:tcPr>
            <w:tcW w:type="dxa" w:w="1728"/>
          </w:tcPr>
          <w:p>
            <w:pPr>
              <w:spacing w:before="60" w:after="60" w:line="264" w:lineRule="auto"/>
            </w:pPr>
            <w:r/>
            <w:r>
              <w:rPr>
                <w:b w:val="0"/>
                <w:i w:val="0"/>
                <w:sz w:val="18"/>
              </w:rPr>
              <w:t>205</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3 | Prepare one possible next step</w:t>
            </w:r>
          </w:p>
        </w:tc>
        <w:tc>
          <w:tcPr>
            <w:tcW w:type="dxa" w:w="1728"/>
          </w:tcPr>
          <w:p>
            <w:pPr>
              <w:spacing w:before="60" w:after="60" w:line="264" w:lineRule="auto"/>
            </w:pPr>
            <w:r/>
            <w:r>
              <w:rPr>
                <w:b w:val="0"/>
                <w:i w:val="0"/>
                <w:sz w:val="18"/>
              </w:rPr>
              <w:t>201</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THE PLAN | Four lines</w:t>
            </w:r>
          </w:p>
        </w:tc>
        <w:tc>
          <w:tcPr>
            <w:tcW w:type="dxa" w:w="1728"/>
          </w:tcPr>
          <w:p>
            <w:pPr>
              <w:spacing w:before="60" w:after="60" w:line="264" w:lineRule="auto"/>
            </w:pPr>
            <w:r/>
            <w:r>
              <w:rPr>
                <w:b w:val="0"/>
                <w:i w:val="0"/>
                <w:sz w:val="18"/>
              </w:rPr>
              <w:t>134</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WHAT THIS DOES AND DOES NOT DO</w:t>
            </w:r>
          </w:p>
        </w:tc>
        <w:tc>
          <w:tcPr>
            <w:tcW w:type="dxa" w:w="1728"/>
          </w:tcPr>
          <w:p>
            <w:pPr>
              <w:spacing w:before="60" w:after="60" w:line="264" w:lineRule="auto"/>
            </w:pPr>
            <w:r/>
            <w:r>
              <w:rPr>
                <w:b w:val="0"/>
                <w:i w:val="0"/>
                <w:sz w:val="18"/>
              </w:rPr>
              <w:t>144</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ACTION AND RESOURCE</w:t>
            </w:r>
          </w:p>
        </w:tc>
        <w:tc>
          <w:tcPr>
            <w:tcW w:type="dxa" w:w="1728"/>
          </w:tcPr>
          <w:p>
            <w:pPr>
              <w:spacing w:before="60" w:after="60" w:line="264" w:lineRule="auto"/>
            </w:pPr>
            <w:r/>
            <w:r>
              <w:rPr>
                <w:b w:val="0"/>
                <w:i w:val="0"/>
                <w:sz w:val="18"/>
              </w:rPr>
              <w:t>71</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WATCH NEXT | Final visual</w:t>
            </w:r>
          </w:p>
        </w:tc>
        <w:tc>
          <w:tcPr>
            <w:tcW w:type="dxa" w:w="1728"/>
          </w:tcPr>
          <w:p>
            <w:pPr>
              <w:spacing w:before="60" w:after="60" w:line="264" w:lineRule="auto"/>
            </w:pPr>
            <w:r/>
            <w:r>
              <w:rPr>
                <w:b w:val="0"/>
                <w:i w:val="0"/>
                <w:sz w:val="18"/>
              </w:rPr>
              <w:t>41</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12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