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Name the constraint precisely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cannot leave is a conclusion. What is underneath it?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cannot leave is a conclusion. What is underneath it?</w:t>
      </w:r>
    </w:p>
    <w:p>
      <w:pPr>
        <w:spacing w:before="0" w:after="200" w:line="322" w:lineRule="auto"/>
      </w:pPr>
      <w:r>
        <w:rPr>
          <w:sz w:val="25"/>
        </w:rPr>
        <w:t>A dependable income right now? An arrangement you cannot interrupt? A family responsibility? Not knowing what another role would actually offer?</w:t>
      </w:r>
    </w:p>
    <w:p>
      <w:pPr>
        <w:spacing w:before="0" w:after="200" w:line="322" w:lineRule="auto"/>
      </w:pPr>
      <w:r>
        <w:rPr>
          <w:sz w:val="25"/>
        </w:rPr>
        <w:t>Then separate what you know from what you have assumed.</w:t>
      </w:r>
    </w:p>
    <w:p>
      <w:pPr>
        <w:spacing w:before="0" w:after="200" w:line="322" w:lineRule="auto"/>
      </w:pPr>
      <w:r>
        <w:rPr>
          <w:sz w:val="25"/>
        </w:rPr>
        <w:t>You may know you cannot manage a gap in income. You may not yet know whether a particular employer offers the flexibility you need.</w:t>
      </w:r>
    </w:p>
    <w:p>
      <w:pPr>
        <w:spacing w:before="0" w:after="200" w:line="322" w:lineRule="auto"/>
      </w:pPr>
      <w:r>
        <w:rPr>
          <w:sz w:val="25"/>
        </w:rPr>
        <w:t>Those are different constraints.</w:t>
      </w:r>
    </w:p>
    <w:p>
      <w:pPr>
        <w:spacing w:before="0" w:after="200" w:line="322" w:lineRule="auto"/>
      </w:pPr>
      <w:r>
        <w:rPr>
          <w:sz w:val="25"/>
        </w:rPr>
        <w:t>Write one sentence. For now, any change needs to protect, and finish it with the constraint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Finish that sentence privately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sentence stem, waiting to be finished.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protect what must hold.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Short  |  v12_a2_name_the_constraint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