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13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Do not confuse effort with evidence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At the end of the month, stop collecting activities and read the record.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At the end of the month, stop collecting activities and read the record.</w:t>
      </w:r>
    </w:p>
    <w:p>
      <w:pPr>
        <w:spacing w:before="0" w:after="200" w:line="322" w:lineRule="auto"/>
      </w:pPr>
      <w:r>
        <w:rPr>
          <w:sz w:val="25"/>
        </w:rPr>
        <w:t>Do not confuse effort with evidence.</w:t>
      </w:r>
    </w:p>
    <w:p>
      <w:pPr>
        <w:spacing w:before="0" w:after="200" w:line="322" w:lineRule="auto"/>
      </w:pPr>
      <w:r>
        <w:rPr>
          <w:sz w:val="25"/>
        </w:rPr>
        <w:t>Reading descriptions, having conversations, and making a sample are activities.</w:t>
      </w:r>
    </w:p>
    <w:p>
      <w:pPr>
        <w:spacing w:before="0" w:after="200" w:line="322" w:lineRule="auto"/>
      </w:pPr>
      <w:r>
        <w:rPr>
          <w:sz w:val="25"/>
        </w:rPr>
        <w:t>What those activities teach you is the evidence that informs the decision.</w:t>
      </w:r>
    </w:p>
    <w:p>
      <w:pPr>
        <w:spacing w:before="0" w:after="200" w:line="322" w:lineRule="auto"/>
      </w:pPr>
      <w:r>
        <w:rPr>
          <w:sz w:val="25"/>
        </w:rPr>
        <w:t>Then choose one of three. Continue. Modify. Stop pursuing this version of the option.</w:t>
      </w:r>
    </w:p>
    <w:p>
      <w:pPr>
        <w:spacing w:before="0" w:after="200" w:line="322" w:lineRule="auto"/>
      </w:pPr>
      <w:r>
        <w:rPr>
          <w:sz w:val="25"/>
        </w:rPr>
        <w:t>And if the month ends without enough evidence, call the result inconclusive.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why you will continue, modify, or stop.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Activities on one side, evidence on the other.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the evidence standard.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13 Short  |  v13_a4_effort_is_not_evidence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