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14</w:t>
      </w:r>
    </w:p>
    <w:p>
      <w:pPr>
        <w:spacing w:before="0" w:after="80"/>
      </w:pPr>
      <w:r>
        <w:rPr>
          <w:b/>
          <w:i w:val="0"/>
          <w:color w:val="112345"/>
          <w:sz w:val="42"/>
        </w:rPr>
        <w:t>Publishing Materials</w:t>
      </w:r>
    </w:p>
    <w:p>
      <w:pPr>
        <w:spacing w:before="0" w:after="280"/>
      </w:pPr>
      <w:r>
        <w:rPr>
          <w:b w:val="0"/>
          <w:i w:val="0"/>
          <w:color w:val="5A6B82"/>
          <w:sz w:val="20"/>
        </w:rPr>
        <w:t>Which Parts of Your Experience Actually Transfer to Another Industry?</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Video_14_FINAL_Story_Led_Conversational_Recording_Script.docx  ·  SHA-256 1e2f735018d24ee4ccc7a680379b48714bd990b329fdbd94d1d10b1b9b053c3f</w:t>
      </w:r>
    </w:p>
    <w:p>
      <w:pPr>
        <w:spacing w:before="200" w:after="200"/>
        <w:ind w:left="216"/>
        <w:pBdr>
          <w:left w:val="single" w:sz="18" w:color="9B2C10" w:space="8"/>
        </w:pBdr>
        <w:keepNext w:val="1"/>
        <w:keepLines w:val="1"/>
      </w:pPr>
      <w:r>
        <w:rPr>
          <w:b/>
          <w:color w:val="9B2C10"/>
          <w:sz w:val="21"/>
        </w:rPr>
        <w:t>Title and thumbnail wording are taken from the story-led script header. No URL, chapter timestamp, music credit or performance claim is invented anywhere in this document.</w:t>
      </w:r>
    </w:p>
    <w:p>
      <w:pPr>
        <w:spacing w:before="320" w:after="120"/>
        <w:keepNext w:val="1"/>
        <w:keepLines w:val="1"/>
      </w:pPr>
      <w:r>
        <w:rPr>
          <w:b/>
          <w:i w:val="0"/>
          <w:color w:val="112345"/>
          <w:sz w:val="26"/>
        </w:rPr>
        <w:t>YOUTUBE TITLE</w:t>
      </w:r>
    </w:p>
    <w:p>
      <w:pPr>
        <w:spacing w:before="0" w:after="160"/>
      </w:pPr>
      <w:r>
        <w:rPr>
          <w:b/>
          <w:i w:val="0"/>
          <w:color w:val="112345"/>
          <w:sz w:val="26"/>
        </w:rPr>
        <w:t>Which Parts of Your Experience Actually Transfer to Another Industry?</w:t>
      </w:r>
    </w:p>
    <w:p>
      <w:pPr>
        <w:spacing w:before="320" w:after="120"/>
        <w:keepNext w:val="1"/>
        <w:keepLines w:val="1"/>
      </w:pPr>
      <w:r>
        <w:rPr>
          <w:b/>
          <w:i w:val="0"/>
          <w:color w:val="112345"/>
          <w:sz w:val="26"/>
        </w:rPr>
        <w:t>THUMBNAIL TEXT</w:t>
      </w:r>
    </w:p>
    <w:p>
      <w:pPr>
        <w:spacing w:before="0" w:after="160"/>
      </w:pPr>
      <w:r>
        <w:rPr>
          <w:b/>
          <w:i w:val="0"/>
          <w:color w:val="112345"/>
          <w:sz w:val="26"/>
        </w:rPr>
        <w:t>WHAT REALLY TRANSFERS?</w:t>
      </w:r>
    </w:p>
    <w:p>
      <w:pPr>
        <w:spacing w:before="320" w:after="120"/>
        <w:keepNext w:val="1"/>
        <w:keepLines w:val="1"/>
      </w:pPr>
      <w:r>
        <w:rPr>
          <w:b/>
          <w:i w:val="0"/>
          <w:color w:val="112345"/>
          <w:sz w:val="26"/>
        </w:rPr>
        <w:t>DESCRIPTION</w:t>
      </w:r>
    </w:p>
    <w:p>
      <w:pPr>
        <w:spacing w:before="0" w:after="160"/>
      </w:pPr>
      <w:r>
        <w:rPr>
          <w:b w:val="0"/>
          <w:i w:val="0"/>
          <w:sz w:val="22"/>
        </w:rPr>
        <w:t>Most transferable-skills advice stops at the words. This video compares what the words actually sit on top of.</w:t>
      </w:r>
    </w:p>
    <w:p>
      <w:pPr>
        <w:spacing w:before="0" w:after="160"/>
      </w:pPr>
      <w:r>
        <w:rPr>
          <w:b w:val="0"/>
          <w:i w:val="0"/>
          <w:sz w:val="22"/>
        </w:rPr>
        <w:t>Working from a structured reading of 28 senior program and project delivery job descriptions across healthcare, financial services and technology, all collected on September 10, 2026, it separates the delivery work that genuinely recurs across industries from the requirements that only look portable until you examine the decision underneath.</w:t>
      </w:r>
    </w:p>
    <w:p>
      <w:pPr>
        <w:spacing w:before="0" w:after="160"/>
      </w:pPr>
      <w:r>
        <w:rPr>
          <w:b w:val="0"/>
          <w:i w:val="0"/>
          <w:sz w:val="22"/>
        </w:rPr>
        <w:t>The test is two questions. What would this person actually have to decide? And what happens if they decide badly?</w:t>
      </w:r>
    </w:p>
    <w:p>
      <w:pPr>
        <w:spacing w:before="0" w:after="160"/>
      </w:pPr>
      <w:r>
        <w:rPr>
          <w:b w:val="0"/>
          <w:i w:val="0"/>
          <w:sz w:val="22"/>
        </w:rPr>
        <w:t>You will leave with a four-bucket audit for one destination role: what travels, what only looks similar, what must be learned, and what must be experienced.</w:t>
      </w:r>
    </w:p>
    <w:p>
      <w:pPr>
        <w:spacing w:before="0" w:after="160"/>
      </w:pPr>
      <w:r>
        <w:rPr>
          <w:b w:val="0"/>
          <w:i w:val="0"/>
          <w:sz w:val="22"/>
        </w:rPr>
        <w:t>A note on the evidence. 28 job descriptions are a convenience sample. They show what these employers chose to write down on one date. They do not represent the labor market, they do not prove two roles are interchangeable, and they cannot tell you who would be hired.</w:t>
      </w:r>
    </w:p>
    <w:p>
      <w:pPr>
        <w:spacing w:before="0" w:after="160"/>
      </w:pPr>
      <w:r>
        <w:rPr>
          <w:b/>
          <w:i w:val="0"/>
          <w:color w:val="9B2C10"/>
          <w:sz w:val="22"/>
        </w:rPr>
        <w:t>This video names no resource. Do not add one.</w:t>
      </w:r>
    </w:p>
    <w:p>
      <w:pPr>
        <w:spacing w:before="0" w:after="160"/>
      </w:pPr>
      <w:r>
        <w:rPr>
          <w:b w:val="0"/>
          <w:i w:val="0"/>
          <w:color w:val="5A6B82"/>
          <w:sz w:val="20"/>
        </w:rPr>
        <w:t>WATCH NEXT LINE: Video 15: The Career Gaps You Don't See Until the Work Gets Harder</w:t>
      </w:r>
    </w:p>
    <w:p>
      <w:pPr>
        <w:spacing w:before="0" w:after="160"/>
      </w:pPr>
      <w:r>
        <w:rPr>
          <w:b w:val="0"/>
          <w:i w:val="0"/>
          <w:color w:val="9B2C10"/>
          <w:sz w:val="20"/>
        </w:rPr>
        <w:t>[PLACEHOLDER] Insert the Watch Next URL after that video is published. Do not invent a URL.</w:t>
      </w:r>
    </w:p>
    <w:p>
      <w:pPr>
        <w:spacing w:before="320" w:after="120"/>
        <w:keepNext w:val="1"/>
        <w:keepLines w:val="1"/>
      </w:pPr>
      <w:r>
        <w:rPr>
          <w:b/>
          <w:i w:val="0"/>
          <w:color w:val="112345"/>
          <w:sz w:val="26"/>
        </w:rPr>
        <w:t>PINNED COMMENT</w:t>
      </w:r>
    </w:p>
    <w:p>
      <w:pPr>
        <w:spacing w:before="0" w:after="160"/>
      </w:pPr>
      <w:r>
        <w:rPr>
          <w:b w:val="0"/>
          <w:i w:val="0"/>
          <w:sz w:val="22"/>
        </w:rPr>
        <w:t>The two questions from this video, for one role you are considering:</w:t>
        <w:br/>
        <w:t>What would I actually have to decide? What happens if I decide badly?</w:t>
        <w:br/>
        <w:t>Then sort what you find into TRAVELS, LOOKS SIMILAR, MUST BE LEARNED, MUST BE EXPERIENCED.</w:t>
      </w:r>
    </w:p>
    <w:p>
      <w:pPr>
        <w:spacing w:before="0" w:after="160"/>
      </w:pPr>
      <w:r>
        <w:rPr>
          <w:b w:val="0"/>
          <w:i w:val="0"/>
          <w:sz w:val="22"/>
        </w:rPr>
        <w:t>On the evidence: 28 retained job descriptions, 10 healthcare, 10 financial services, 8 technology, all collected September 10, 2026. That is a convenience sample of what these employers wrote down. It does not represent the labor market and it cannot tell you who gets hired.</w:t>
      </w:r>
    </w:p>
    <w:p>
      <w:pPr>
        <w:spacing w:before="320" w:after="120"/>
        <w:keepNext w:val="1"/>
        <w:keepLines w:val="1"/>
      </w:pPr>
      <w:r>
        <w:rPr>
          <w:b/>
          <w:i w:val="0"/>
          <w:color w:val="112345"/>
          <w:sz w:val="26"/>
        </w:rPr>
        <w:t>TAGS</w:t>
      </w:r>
    </w:p>
    <w:p>
      <w:pPr>
        <w:spacing w:before="0" w:after="160"/>
      </w:pPr>
      <w:r>
        <w:rPr>
          <w:b w:val="0"/>
          <w:i w:val="0"/>
          <w:sz w:val="22"/>
        </w:rPr>
        <w:t>transferable skills, career change, changing industries, job description analysis, career pivot, program manager, project manager, senior individual contributor, career research, experienced professionals, industry transfer, career strategy</w:t>
      </w:r>
    </w:p>
    <w:p>
      <w:pPr>
        <w:spacing w:before="320" w:after="120"/>
        <w:keepNext w:val="1"/>
        <w:keepLines w:val="1"/>
      </w:pPr>
      <w:r>
        <w:rPr>
          <w:b/>
          <w:i w:val="0"/>
          <w:color w:val="112345"/>
          <w:sz w:val="26"/>
        </w:rPr>
        <w:t>HASHTAGS</w:t>
      </w:r>
    </w:p>
    <w:p>
      <w:pPr>
        <w:spacing w:before="0" w:after="160"/>
      </w:pPr>
      <w:r>
        <w:rPr>
          <w:b/>
          <w:i w:val="0"/>
          <w:sz w:val="24"/>
        </w:rPr>
        <w:t>#CareerChange  #TransferableSkills  #CapabilityFormation</w:t>
      </w:r>
    </w:p>
    <w:p>
      <w:pPr>
        <w:spacing w:before="320" w:after="120"/>
        <w:keepNext w:val="1"/>
        <w:keepLines w:val="1"/>
      </w:pPr>
      <w:r>
        <w:rPr>
          <w:b/>
          <w:i w:val="0"/>
          <w:color w:val="112345"/>
          <w:sz w:val="26"/>
        </w:rPr>
        <w:t>RESOURCE ROUTE</w:t>
      </w:r>
    </w:p>
    <w:p>
      <w:pPr>
        <w:spacing w:before="0" w:after="160"/>
      </w:pPr>
      <w:r>
        <w:rPr>
          <w:b/>
          <w:i w:val="0"/>
          <w:color w:val="9B2C10"/>
          <w:sz w:val="22"/>
        </w:rPr>
        <w:t>None. This script names no resource route.</w:t>
      </w:r>
    </w:p>
    <w:p>
      <w:pPr>
        <w:spacing w:before="320" w:after="120"/>
        <w:keepNext w:val="1"/>
        <w:keepLines w:val="1"/>
      </w:pPr>
      <w:r>
        <w:rPr>
          <w:b/>
          <w:i w:val="0"/>
          <w:color w:val="112345"/>
          <w:sz w:val="26"/>
        </w:rPr>
        <w:t>WATCH NEXT AND PLAYLIST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944"/>
            <w:shd w:val="clear" w:color="auto" w:fill="F3EFE6"/>
          </w:tcPr>
          <w:p>
            <w:pPr>
              <w:spacing w:before="60" w:after="60" w:line="264" w:lineRule="auto"/>
            </w:pPr>
            <w:r/>
            <w:r>
              <w:rPr>
                <w:b/>
                <w:i w:val="0"/>
                <w:color w:val="112345"/>
                <w:sz w:val="17"/>
              </w:rPr>
              <w:t>FIELD</w:t>
            </w:r>
          </w:p>
        </w:tc>
        <w:tc>
          <w:tcPr>
            <w:tcW w:type="dxa" w:w="7704"/>
            <w:shd w:val="clear" w:color="auto" w:fill="F3EFE6"/>
          </w:tcPr>
          <w:p>
            <w:pPr>
              <w:spacing w:before="60" w:after="60" w:line="264" w:lineRule="auto"/>
            </w:pPr>
            <w:r/>
            <w:r>
              <w:rPr>
                <w:b/>
                <w:i w:val="0"/>
                <w:color w:val="112345"/>
                <w:sz w:val="17"/>
              </w:rPr>
              <w:t>VALUE</w:t>
            </w:r>
          </w:p>
        </w:tc>
      </w:tr>
      <w:tr>
        <w:tc>
          <w:tcPr>
            <w:tcW w:type="dxa" w:w="1944"/>
          </w:tcPr>
          <w:p>
            <w:pPr>
              <w:spacing w:before="60" w:after="60" w:line="264" w:lineRule="auto"/>
            </w:pPr>
            <w:r/>
            <w:r>
              <w:rPr>
                <w:b w:val="0"/>
                <w:i w:val="0"/>
                <w:sz w:val="18"/>
              </w:rPr>
              <w:t>Watch Next</w:t>
            </w:r>
          </w:p>
        </w:tc>
        <w:tc>
          <w:tcPr>
            <w:tcW w:type="dxa" w:w="7704"/>
          </w:tcPr>
          <w:p>
            <w:pPr>
              <w:spacing w:before="60" w:after="60" w:line="264" w:lineRule="auto"/>
            </w:pPr>
            <w:r/>
            <w:r>
              <w:rPr>
                <w:b w:val="0"/>
                <w:i w:val="0"/>
                <w:sz w:val="18"/>
              </w:rPr>
              <w:t>Video 15: The Career Gaps You Don't See Until the Work Gets Harder</w:t>
            </w:r>
          </w:p>
        </w:tc>
      </w:tr>
      <w:tr>
        <w:tc>
          <w:tcPr>
            <w:tcW w:type="dxa" w:w="1944"/>
          </w:tcPr>
          <w:p>
            <w:pPr>
              <w:spacing w:before="60" w:after="60" w:line="264" w:lineRule="auto"/>
            </w:pPr>
            <w:r/>
            <w:r>
              <w:rPr>
                <w:b w:val="0"/>
                <w:i w:val="0"/>
                <w:sz w:val="18"/>
              </w:rPr>
              <w:t>Where that comes from</w:t>
            </w:r>
          </w:p>
        </w:tc>
        <w:tc>
          <w:tcPr>
            <w:tcW w:type="dxa" w:w="7704"/>
          </w:tcPr>
          <w:p>
            <w:pPr>
              <w:spacing w:before="60" w:after="60" w:line="264" w:lineRule="auto"/>
            </w:pPr>
            <w:r/>
            <w:r>
              <w:rPr>
                <w:b w:val="0"/>
                <w:i w:val="0"/>
                <w:sz w:val="18"/>
              </w:rPr>
              <w:t>the Watch Next card in the production deck</w:t>
            </w:r>
          </w:p>
        </w:tc>
      </w:tr>
      <w:tr>
        <w:tc>
          <w:tcPr>
            <w:tcW w:type="dxa" w:w="1944"/>
          </w:tcPr>
          <w:p>
            <w:pPr>
              <w:spacing w:before="60" w:after="60" w:line="264" w:lineRule="auto"/>
            </w:pPr>
            <w:r/>
            <w:r>
              <w:rPr>
                <w:b w:val="0"/>
                <w:i w:val="0"/>
                <w:sz w:val="18"/>
              </w:rPr>
              <w:t>Playlist</w:t>
            </w:r>
          </w:p>
        </w:tc>
        <w:tc>
          <w:tcPr>
            <w:tcW w:type="dxa" w:w="7704"/>
          </w:tcPr>
          <w:p>
            <w:pPr>
              <w:spacing w:before="60" w:after="60" w:line="264" w:lineRule="auto"/>
            </w:pPr>
            <w:r/>
            <w:r>
              <w:rPr>
                <w:b w:val="0"/>
                <w:i w:val="0"/>
                <w:sz w:val="18"/>
              </w:rPr>
              <w:t>Capability Formation: career pivots and internal moves</w:t>
            </w:r>
          </w:p>
        </w:tc>
      </w:tr>
      <w:tr>
        <w:tc>
          <w:tcPr>
            <w:tcW w:type="dxa" w:w="1944"/>
          </w:tcPr>
          <w:p>
            <w:pPr>
              <w:spacing w:before="60" w:after="60" w:line="264" w:lineRule="auto"/>
            </w:pPr>
            <w:r/>
            <w:r>
              <w:rPr>
                <w:b w:val="0"/>
                <w:i w:val="0"/>
                <w:sz w:val="18"/>
              </w:rPr>
              <w:t>End screen</w:t>
            </w:r>
          </w:p>
        </w:tc>
        <w:tc>
          <w:tcPr>
            <w:tcW w:type="dxa" w:w="7704"/>
          </w:tcPr>
          <w:p>
            <w:pPr>
              <w:spacing w:before="60" w:after="60" w:line="264" w:lineRule="auto"/>
            </w:pPr>
            <w:r/>
            <w:r>
              <w:rPr>
                <w:b w:val="0"/>
                <w:i w:val="0"/>
                <w:sz w:val="18"/>
              </w:rPr>
              <w:t>Watch Next is the final full-screen visual. Copy sits left so an end screen can sit right. No return to camera afterward.</w:t>
            </w:r>
          </w:p>
        </w:tc>
      </w:tr>
    </w:tbl>
    <w:p>
      <w:pPr>
        <w:spacing w:after="120"/>
      </w:pPr>
    </w:p>
    <w:p>
      <w:pPr>
        <w:spacing w:before="320" w:after="120"/>
        <w:keepNext w:val="1"/>
        <w:keepLines w:val="1"/>
      </w:pPr>
      <w:r>
        <w:rPr>
          <w:b/>
          <w:i w:val="0"/>
          <w:color w:val="112345"/>
          <w:sz w:val="26"/>
        </w:rPr>
        <w:t>PUBLICATION CHECKLIST</w:t>
      </w:r>
    </w:p>
    <w:p>
      <w:pPr>
        <w:spacing w:after="100" w:line="278" w:lineRule="auto"/>
        <w:ind w:left="490" w:hanging="490"/>
      </w:pPr>
      <w:r>
        <w:rPr>
          <w:b/>
          <w:sz w:val="21"/>
        </w:rPr>
        <w:t xml:space="preserve">1.   </w:t>
      </w:r>
      <w:r>
        <w:rPr>
          <w:sz w:val="21"/>
        </w:rPr>
        <w:t>Thumbnail artwork approved separately, checked at 200 px wide. Artwork is NOT rebuilt by this pass.</w:t>
      </w:r>
    </w:p>
    <w:p>
      <w:pPr>
        <w:spacing w:after="100" w:line="278" w:lineRule="auto"/>
        <w:ind w:left="490" w:hanging="490"/>
      </w:pPr>
      <w:r>
        <w:rPr>
          <w:b/>
          <w:sz w:val="21"/>
        </w:rPr>
        <w:t xml:space="preserve">2.   </w:t>
      </w:r>
      <w:r>
        <w:rPr>
          <w:sz w:val="21"/>
        </w:rPr>
        <w:t>Title and thumbnail wording match the story-led script header.</w:t>
      </w:r>
    </w:p>
    <w:p>
      <w:pPr>
        <w:spacing w:after="100" w:line="278" w:lineRule="auto"/>
        <w:ind w:left="490" w:hanging="490"/>
      </w:pPr>
      <w:r>
        <w:rPr>
          <w:b/>
          <w:sz w:val="21"/>
        </w:rPr>
        <w:t xml:space="preserve">3.   </w:t>
      </w:r>
      <w:r>
        <w:rPr>
          <w:sz w:val="21"/>
        </w:rPr>
        <w:t>No resource link appears anywhere, because the script names none.</w:t>
      </w:r>
    </w:p>
    <w:p>
      <w:pPr>
        <w:spacing w:after="100" w:line="278" w:lineRule="auto"/>
        <w:ind w:left="490" w:hanging="490"/>
      </w:pPr>
      <w:r>
        <w:rPr>
          <w:b/>
          <w:sz w:val="21"/>
        </w:rPr>
        <w:t xml:space="preserve">4.   </w:t>
      </w:r>
      <w:r>
        <w:rPr>
          <w:sz w:val="21"/>
        </w:rPr>
        <w:t>Watch Next URL inserted once that video is published. Not before.</w:t>
      </w:r>
    </w:p>
    <w:p>
      <w:pPr>
        <w:spacing w:after="100" w:line="278" w:lineRule="auto"/>
        <w:ind w:left="490" w:hanging="490"/>
      </w:pPr>
      <w:r>
        <w:rPr>
          <w:b/>
          <w:sz w:val="21"/>
        </w:rPr>
        <w:t xml:space="preserve">5.   </w:t>
      </w:r>
      <w:r>
        <w:rPr>
          <w:sz w:val="21"/>
        </w:rPr>
        <w:t>Captions: no burned-in subtitles. SRT from the final edited timeline.</w:t>
      </w:r>
    </w:p>
    <w:p>
      <w:pPr>
        <w:spacing w:after="100" w:line="278" w:lineRule="auto"/>
        <w:ind w:left="490" w:hanging="490"/>
      </w:pPr>
      <w:r>
        <w:rPr>
          <w:b/>
          <w:sz w:val="21"/>
        </w:rPr>
        <w:t xml:space="preserve">6.   </w:t>
      </w:r>
      <w:r>
        <w:rPr>
          <w:sz w:val="21"/>
        </w:rPr>
        <w:t>Chapters written from the actual final export. None exist yet.</w:t>
      </w:r>
    </w:p>
    <w:p>
      <w:pPr>
        <w:spacing w:after="100" w:line="278" w:lineRule="auto"/>
        <w:ind w:left="490" w:hanging="490"/>
      </w:pPr>
      <w:r>
        <w:rPr>
          <w:b/>
          <w:sz w:val="21"/>
        </w:rPr>
        <w:t xml:space="preserve">7.   </w:t>
      </w:r>
      <w:r>
        <w:rPr>
          <w:sz w:val="21"/>
        </w:rPr>
        <w:t>Music attribution from the actual track used. None is recorded here.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14 publishing materials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