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Learn, practice, prove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career gaps feel identical from the inside and need completely different responses.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career gaps feel identical from the inside and need completely different responses.</w:t>
      </w:r>
    </w:p>
    <w:p>
      <w:pPr>
        <w:spacing w:before="0" w:after="200" w:line="322" w:lineRule="auto"/>
      </w:pPr>
      <w:r>
        <w:rPr>
          <w:sz w:val="25"/>
        </w:rPr>
        <w:t>A learning gap. There is something you genuinely do not know yet.</w:t>
      </w:r>
    </w:p>
    <w:p>
      <w:pPr>
        <w:spacing w:before="0" w:after="200" w:line="322" w:lineRule="auto"/>
      </w:pPr>
      <w:r>
        <w:rPr>
          <w:sz w:val="25"/>
        </w:rPr>
        <w:t>A practice gap. You know how the decision should be made, but you have never been allowed to own it.</w:t>
      </w:r>
    </w:p>
    <w:p>
      <w:pPr>
        <w:spacing w:before="0" w:after="200" w:line="322" w:lineRule="auto"/>
      </w:pPr>
      <w:r>
        <w:rPr>
          <w:sz w:val="25"/>
        </w:rPr>
        <w:t>An evidence gap. You already know how, and nobody can see enough proof.</w:t>
      </w:r>
    </w:p>
    <w:p>
      <w:pPr>
        <w:spacing w:before="0" w:after="200" w:line="322" w:lineRule="auto"/>
      </w:pPr>
      <w:r>
        <w:rPr>
          <w:sz w:val="25"/>
        </w:rPr>
        <w:t>Learn. Practice. Prove.</w:t>
      </w:r>
    </w:p>
    <w:p>
      <w:pPr>
        <w:spacing w:before="0" w:after="200" w:line="322" w:lineRule="auto"/>
      </w:pPr>
      <w:r>
        <w:rPr>
          <w:sz w:val="25"/>
        </w:rPr>
        <w:t>If you misread which one you have, you can spend a year fixing the wrong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Say which of the three you are actually looking 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labels revealed in order, each with one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early payoff.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Short  |  v15_a2_three_gaps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