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17 SHORT  |  PRIORITY A</w:t>
      </w:r>
    </w:p>
    <w:p>
      <w:pPr>
        <w:spacing w:before="0" w:after="120"/>
      </w:pPr>
      <w:r>
        <w:rPr>
          <w:b/>
          <w:i w:val="0"/>
          <w:color w:val="112345"/>
          <w:sz w:val="34"/>
        </w:rPr>
        <w:t>Speed changes the pressure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Here is a second thing happening as the work gets faster.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Here is a second thing happening as the work gets faster.</w:t>
      </w:r>
    </w:p>
    <w:p>
      <w:pPr>
        <w:spacing w:before="0" w:after="200" w:line="322" w:lineRule="auto"/>
      </w:pPr>
      <w:r>
        <w:rPr>
          <w:sz w:val="25"/>
        </w:rPr>
        <w:t>The report that once took two days may now be expected the same afternoon.</w:t>
      </w:r>
    </w:p>
    <w:p>
      <w:pPr>
        <w:spacing w:before="0" w:after="200" w:line="322" w:lineRule="auto"/>
      </w:pPr>
      <w:r>
        <w:rPr>
          <w:sz w:val="25"/>
        </w:rPr>
        <w:t>And the checking time becomes easier to squeeze, because it is harder to see.</w:t>
      </w:r>
    </w:p>
    <w:p>
      <w:pPr>
        <w:spacing w:before="0" w:after="200" w:line="322" w:lineRule="auto"/>
      </w:pPr>
      <w:r>
        <w:rPr>
          <w:sz w:val="25"/>
        </w:rPr>
        <w:t>That does not mean the work should stay slow.</w:t>
      </w:r>
    </w:p>
    <w:p>
      <w:pPr>
        <w:spacing w:before="0" w:after="200" w:line="322" w:lineRule="auto"/>
      </w:pPr>
      <w:r>
        <w:rPr>
          <w:sz w:val="25"/>
        </w:rPr>
        <w:t>It means the organization should be clear about what the checking is buying, and who still owns the consequence.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Make visible what the checking time is buying.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A timeline compressing, with the checking segment shrinking.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V17 speed changes the pressure.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17 Short  |  v17_a4_speed_pressure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