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19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The costs the compliment leaves out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There is work around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There is work around the work.</w:t>
      </w:r>
    </w:p>
    <w:p>
      <w:pPr>
        <w:spacing w:before="0" w:after="200" w:line="322" w:lineRule="auto"/>
      </w:pPr>
      <w:r>
        <w:rPr>
          <w:sz w:val="25"/>
        </w:rPr>
        <w:t>Finding the next client. Managing uneven demand. Handling commercial conversations. Defining scope. Waiting to be paid.</w:t>
      </w:r>
    </w:p>
    <w:p>
      <w:pPr>
        <w:spacing w:before="0" w:after="200" w:line="322" w:lineRule="auto"/>
      </w:pPr>
      <w:r>
        <w:rPr>
          <w:sz w:val="25"/>
        </w:rPr>
        <w:t>None of that means consulting is a bad move.</w:t>
      </w:r>
    </w:p>
    <w:p>
      <w:pPr>
        <w:spacing w:before="0" w:after="200" w:line="322" w:lineRule="auto"/>
      </w:pPr>
      <w:r>
        <w:rPr>
          <w:sz w:val="25"/>
        </w:rPr>
        <w:t>It means you should trade knowingly.</w:t>
      </w:r>
    </w:p>
    <w:p>
      <w:pPr>
        <w:spacing w:before="0" w:after="200" w:line="322" w:lineRule="auto"/>
      </w:pPr>
      <w:r>
        <w:rPr>
          <w:sz w:val="25"/>
        </w:rPr>
        <w:t>And check your employment agreement before side work or outreach.</w:t>
      </w:r>
    </w:p>
    <w:p>
      <w:pPr>
        <w:spacing w:before="0" w:after="200" w:line="322" w:lineRule="auto"/>
      </w:pPr>
      <w:r>
        <w:rPr>
          <w:sz w:val="25"/>
        </w:rPr>
        <w:t>Notice periods, non-compete clauses and conflict-of-interest rules vary by employer and by where you are. This is not legal or tax advice.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Read your agreement before you approach anyone.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lifestyle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the costs.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19 Short  |  v19_b2_costs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