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80"/>
      </w:pPr>
      <w:r>
        <w:rPr>
          <w:b/>
          <w:i w:val="0"/>
          <w:color w:val="8A6D1E"/>
          <w:sz w:val="18"/>
        </w:rPr>
        <w:t>CAPABILITY FORMATION  |  VIDEO 20 SHORT  |  PRIORITY B</w:t>
      </w:r>
    </w:p>
    <w:p>
      <w:pPr>
        <w:spacing w:before="0" w:after="120"/>
      </w:pPr>
      <w:r>
        <w:rPr>
          <w:b/>
          <w:i w:val="0"/>
          <w:color w:val="112345"/>
          <w:sz w:val="34"/>
        </w:rPr>
        <w:t>Decay and change are different problems</w:t>
      </w:r>
    </w:p>
    <w:p>
      <w:pPr>
        <w:spacing w:before="0" w:after="200"/>
        <w:pBdr>
          <w:bottom w:val="single" w:sz="6" w:color="8A6D1E"/>
        </w:pBdr>
      </w:pPr>
    </w:p>
    <w:p>
      <w:pPr>
        <w:spacing w:before="200" w:after="60"/>
        <w:keepNext w:val="1"/>
        <w:keepLines w:val="1"/>
      </w:pPr>
      <w:r>
        <w:rPr>
          <w:b/>
          <w:i w:val="0"/>
          <w:color w:val="8A6D1E"/>
          <w:sz w:val="17"/>
        </w:rPr>
        <w:t>FIRST SPOKEN LINE</w:t>
      </w:r>
    </w:p>
    <w:p>
      <w:pPr>
        <w:spacing w:before="0" w:after="160"/>
      </w:pPr>
      <w:r>
        <w:rPr>
          <w:b/>
          <w:i w:val="0"/>
          <w:sz w:val="24"/>
        </w:rPr>
        <w:t>When you come back, separate two things that feel identical.</w:t>
      </w:r>
    </w:p>
    <w:p>
      <w:pPr>
        <w:spacing w:before="200" w:after="60"/>
        <w:keepNext w:val="1"/>
        <w:keepLines w:val="1"/>
      </w:pPr>
      <w:r>
        <w:rPr>
          <w:b/>
          <w:i w:val="0"/>
          <w:color w:val="8A6D1E"/>
          <w:sz w:val="17"/>
        </w:rPr>
        <w:t>FULL SCRIPT</w:t>
      </w:r>
    </w:p>
    <w:p>
      <w:pPr>
        <w:spacing w:before="0" w:after="200" w:line="322" w:lineRule="auto"/>
      </w:pPr>
      <w:r>
        <w:rPr>
          <w:sz w:val="25"/>
        </w:rPr>
        <w:t>When you come back, separate two things that feel identical.</w:t>
      </w:r>
    </w:p>
    <w:p>
      <w:pPr>
        <w:spacing w:before="0" w:after="200" w:line="322" w:lineRule="auto"/>
      </w:pPr>
      <w:r>
        <w:rPr>
          <w:sz w:val="25"/>
        </w:rPr>
        <w:t>Decay is something you once used and have not practiced recently. A system. A process. A pace.</w:t>
      </w:r>
    </w:p>
    <w:p>
      <w:pPr>
        <w:spacing w:before="0" w:after="200" w:line="322" w:lineRule="auto"/>
      </w:pPr>
      <w:r>
        <w:rPr>
          <w:sz w:val="25"/>
        </w:rPr>
        <w:t>Change is when the field itself moved while you were away. New tools. New expectations. New operating assumptions.</w:t>
      </w:r>
    </w:p>
    <w:p>
      <w:pPr>
        <w:spacing w:before="0" w:after="200" w:line="322" w:lineRule="auto"/>
      </w:pPr>
      <w:r>
        <w:rPr>
          <w:sz w:val="25"/>
        </w:rPr>
        <w:t>Those are different problems.</w:t>
      </w:r>
    </w:p>
    <w:p>
      <w:pPr>
        <w:spacing w:before="0" w:after="200" w:line="322" w:lineRule="auto"/>
      </w:pPr>
      <w:r>
        <w:rPr>
          <w:sz w:val="25"/>
        </w:rPr>
        <w:t>Both are worth naming separately, because what decayed is about you and what changed is about the field.</w:t>
      </w:r>
    </w:p>
    <w:p>
      <w:pPr>
        <w:spacing w:before="200" w:after="60"/>
        <w:keepNext w:val="1"/>
        <w:keepLines w:val="1"/>
      </w:pPr>
      <w:r>
        <w:rPr>
          <w:b/>
          <w:i w:val="0"/>
          <w:color w:val="8A6D1E"/>
          <w:sz w:val="17"/>
        </w:rPr>
        <w:t>FINAL SPOKEN LINE, WHICH IS THE ASK</w:t>
      </w:r>
    </w:p>
    <w:p>
      <w:pPr>
        <w:spacing w:before="0" w:after="160"/>
      </w:pPr>
      <w:r>
        <w:rPr>
          <w:b/>
          <w:i w:val="0"/>
          <w:color w:val="9B2C10"/>
          <w:sz w:val="25"/>
        </w:rPr>
        <w:t>Name one thing that decayed and one thing that changed.</w:t>
      </w:r>
    </w:p>
    <w:p>
      <w:pPr>
        <w:spacing w:before="200" w:after="60"/>
        <w:keepNext w:val="1"/>
        <w:keepLines w:val="1"/>
      </w:pPr>
      <w:r>
        <w:rPr>
          <w:b/>
          <w:i w:val="0"/>
          <w:color w:val="8A6D1E"/>
          <w:sz w:val="17"/>
        </w:rPr>
        <w:t>CAPTION TREATMENT</w:t>
      </w:r>
    </w:p>
    <w:p>
      <w:pPr>
        <w:spacing w:before="0" w:after="160"/>
      </w:pPr>
      <w:r>
        <w:rPr>
          <w:b w:val="0"/>
          <w:i w:val="0"/>
          <w:sz w:val="21"/>
        </w:rPr>
        <w:t>Designed captions permitted. Large, high contrast, one or two lines at a time, never over the speaker's mouth.</w:t>
      </w:r>
    </w:p>
    <w:p>
      <w:pPr>
        <w:spacing w:before="200" w:after="60"/>
        <w:keepNext w:val="1"/>
        <w:keepLines w:val="1"/>
      </w:pPr>
      <w:r>
        <w:rPr>
          <w:b/>
          <w:i w:val="0"/>
          <w:color w:val="8A6D1E"/>
          <w:sz w:val="17"/>
        </w:rPr>
        <w:t>VISUAL TREATMENT</w:t>
      </w:r>
    </w:p>
    <w:p>
      <w:pPr>
        <w:spacing w:before="0" w:after="160"/>
      </w:pPr>
      <w:r>
        <w:rPr>
          <w:b w:val="0"/>
          <w:i w:val="0"/>
          <w:sz w:val="21"/>
        </w:rPr>
        <w:t>Two labels, then their shared response.</w:t>
      </w:r>
    </w:p>
    <w:p>
      <w:pPr>
        <w:spacing w:before="200" w:after="60"/>
        <w:keepNext w:val="1"/>
        <w:keepLines w:val="1"/>
      </w:pPr>
      <w:r>
        <w:rPr>
          <w:b/>
          <w:i w:val="0"/>
          <w:color w:val="8A6D1E"/>
          <w:sz w:val="17"/>
        </w:rPr>
        <w:t>SOUND</w:t>
      </w:r>
    </w:p>
    <w:p>
      <w:pPr>
        <w:spacing w:before="0" w:after="160"/>
      </w:pPr>
      <w:r>
        <w:rPr>
          <w:b w:val="0"/>
          <w:i w:val="0"/>
          <w:sz w:val="21"/>
        </w:rPr>
        <w:t>One restrained accent at the single strongest visual change. Not one per line.</w:t>
      </w:r>
    </w:p>
    <w:p>
      <w:pPr>
        <w:spacing w:before="200" w:after="60"/>
        <w:keepNext w:val="1"/>
        <w:keepLines w:val="1"/>
      </w:pPr>
      <w:r>
        <w:rPr>
          <w:b/>
          <w:i w:val="0"/>
          <w:color w:val="8A6D1E"/>
          <w:sz w:val="17"/>
        </w:rPr>
        <w:t>SOURCE IN THE LOCKED MASTER</w:t>
      </w:r>
    </w:p>
    <w:p>
      <w:pPr>
        <w:spacing w:before="0" w:after="160"/>
      </w:pPr>
      <w:r>
        <w:rPr>
          <w:b w:val="0"/>
          <w:i w:val="0"/>
          <w:sz w:val="21"/>
        </w:rPr>
        <w:t>V20 needs updating.</w:t>
      </w:r>
    </w:p>
    <w:sectPr w:rsidR="00FC693F" w:rsidRPr="0006063C" w:rsidSect="00034616">
      <w:footerReference w:type="default" r:id="rId9"/>
      <w:pgSz w:w="12240" w:h="15840"/>
      <w:pgMar w:top="1152" w:right="1296" w:bottom="1152" w:left="1296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/>
    <w:r>
      <w:rPr>
        <w:color w:val="5A6B82"/>
        <w:sz w:val="16"/>
      </w:rPr>
      <w:t>Video 20 Short  |  v20_b2_decay_vs_change</w:t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60" w:line="283" w:lineRule="auto"/>
    </w:pPr>
    <w:rPr>
      <w:rFonts w:ascii="Calibri" w:hAnsi="Calibri" w:eastAsia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