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/>
      </w:pPr>
      <w:r>
        <w:rPr>
          <w:b/>
          <w:i w:val="0"/>
          <w:color w:val="8A6D1E"/>
          <w:sz w:val="18"/>
        </w:rPr>
        <w:t>CAPABILITY FORMATION  |  VIDEO 21 SHORT  |  PRIORITY A</w:t>
      </w:r>
    </w:p>
    <w:p>
      <w:pPr>
        <w:spacing w:before="0" w:after="120"/>
      </w:pPr>
      <w:r>
        <w:rPr>
          <w:b/>
          <w:i w:val="0"/>
          <w:color w:val="112345"/>
          <w:sz w:val="34"/>
        </w:rPr>
        <w:t>A licensing requirement is not a mindset issue</w:t>
      </w:r>
    </w:p>
    <w:p>
      <w:pPr>
        <w:spacing w:before="0" w:after="200"/>
        <w:pBdr>
          <w:bottom w:val="single" w:sz="6" w:color="8A6D1E"/>
        </w:pBdr>
      </w:pP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FIRST SPOKEN LINE</w:t>
      </w:r>
    </w:p>
    <w:p>
      <w:pPr>
        <w:spacing w:before="0" w:after="160"/>
      </w:pPr>
      <w:r>
        <w:rPr>
          <w:b/>
          <w:i w:val="0"/>
          <w:sz w:val="24"/>
        </w:rPr>
        <w:t>If a role requires a license, a registration, or a qualification you do not hold, adjacent experience does not erase that requirement.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FULL SCRIPT</w:t>
      </w:r>
    </w:p>
    <w:p>
      <w:pPr>
        <w:spacing w:before="0" w:after="200" w:line="322" w:lineRule="auto"/>
      </w:pPr>
      <w:r>
        <w:rPr>
          <w:sz w:val="25"/>
        </w:rPr>
        <w:t>If a role requires a license, a registration, or a qualification you do not hold, adjacent experience does not erase that requirement.</w:t>
      </w:r>
    </w:p>
    <w:p>
      <w:pPr>
        <w:spacing w:before="0" w:after="200" w:line="322" w:lineRule="auto"/>
      </w:pPr>
      <w:r>
        <w:rPr>
          <w:sz w:val="25"/>
        </w:rPr>
        <w:t>A licensing requirement is not a mindset issue.</w:t>
      </w:r>
    </w:p>
    <w:p>
      <w:pPr>
        <w:spacing w:before="0" w:after="200" w:line="322" w:lineRule="auto"/>
      </w:pPr>
      <w:r>
        <w:rPr>
          <w:sz w:val="25"/>
        </w:rPr>
        <w:t>It is not a confidence problem and it is not something you can approach your way around.</w:t>
      </w:r>
    </w:p>
    <w:p>
      <w:pPr>
        <w:spacing w:before="0" w:after="200" w:line="322" w:lineRule="auto"/>
      </w:pPr>
      <w:r>
        <w:rPr>
          <w:sz w:val="25"/>
        </w:rPr>
        <w:t>Confirm what is binding, what is preferred, and what you need to do, from the body or the employer that actually sets the requirement.</w:t>
      </w:r>
    </w:p>
    <w:p>
      <w:pPr>
        <w:spacing w:before="0" w:after="200" w:line="322" w:lineRule="auto"/>
      </w:pPr>
      <w:r>
        <w:rPr>
          <w:sz w:val="25"/>
        </w:rPr>
        <w:t>Then plan around it, because that timeline shapes everything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FINAL SPOKEN LINE, WHICH IS THE ASK</w:t>
      </w:r>
    </w:p>
    <w:p>
      <w:pPr>
        <w:spacing w:before="0" w:after="160"/>
      </w:pPr>
      <w:r>
        <w:rPr>
          <w:b/>
          <w:i w:val="0"/>
          <w:color w:val="9B2C10"/>
          <w:sz w:val="25"/>
        </w:rPr>
        <w:t>Check the binding requirements before anything else.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CAPTION TREATMENT</w:t>
      </w:r>
    </w:p>
    <w:p>
      <w:pPr>
        <w:spacing w:before="0" w:after="160"/>
      </w:pPr>
      <w:r>
        <w:rPr>
          <w:b w:val="0"/>
          <w:i w:val="0"/>
          <w:sz w:val="21"/>
        </w:rPr>
        <w:t>Designed captions permitted. Large, high contrast, one or two lines at a time, never over the speaker's mouth.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VISUAL TREATMENT</w:t>
      </w:r>
    </w:p>
    <w:p>
      <w:pPr>
        <w:spacing w:before="0" w:after="160"/>
      </w:pPr>
      <w:r>
        <w:rPr>
          <w:b w:val="0"/>
          <w:i w:val="0"/>
          <w:sz w:val="21"/>
        </w:rPr>
        <w:t>The line at maximum size, held in silence.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SOUND</w:t>
      </w:r>
    </w:p>
    <w:p>
      <w:pPr>
        <w:spacing w:before="0" w:after="160"/>
      </w:pPr>
      <w:r>
        <w:rPr>
          <w:b w:val="0"/>
          <w:i w:val="0"/>
          <w:sz w:val="21"/>
        </w:rPr>
        <w:t>One restrained accent at the single strongest visual change. Not one per line.</w:t>
      </w:r>
    </w:p>
    <w:p>
      <w:pPr>
        <w:spacing w:before="200" w:after="60"/>
        <w:keepNext w:val="1"/>
        <w:keepLines w:val="1"/>
      </w:pPr>
      <w:r>
        <w:rPr>
          <w:b/>
          <w:i w:val="0"/>
          <w:color w:val="8A6D1E"/>
          <w:sz w:val="17"/>
        </w:rPr>
        <w:t>SOURCE IN THE LOCKED MASTER</w:t>
      </w:r>
    </w:p>
    <w:p>
      <w:pPr>
        <w:spacing w:before="0" w:after="160"/>
      </w:pPr>
      <w:r>
        <w:rPr>
          <w:b w:val="0"/>
          <w:i w:val="0"/>
          <w:sz w:val="21"/>
        </w:rPr>
        <w:t>V21 regulation and credentials.</w:t>
      </w:r>
    </w:p>
    <w:sectPr w:rsidR="00FC693F" w:rsidRPr="0006063C" w:rsidSect="00034616">
      <w:footerReference w:type="default" r:id="rId9"/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5A6B82"/>
        <w:sz w:val="16"/>
      </w:rPr>
      <w:t>Video 21 Short  |  v21_a2_licensing_is_not_a_mindset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60" w:line="283" w:lineRule="auto"/>
    </w:pPr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