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Changed tracks. Not zero.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career tracks, other people can start reading you like a beginner.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career tracks, other people can start reading you like a beginner.</w:t>
      </w:r>
    </w:p>
    <w:p>
      <w:pPr>
        <w:spacing w:before="0" w:after="200" w:line="322" w:lineRule="auto"/>
      </w:pPr>
      <w:r>
        <w:rPr>
          <w:sz w:val="25"/>
        </w:rPr>
        <w:t>The more expensive mistake is when you start doing it to yourself.</w:t>
      </w:r>
    </w:p>
    <w:p>
      <w:pPr>
        <w:spacing w:before="0" w:after="200" w:line="322" w:lineRule="auto"/>
      </w:pPr>
      <w:r>
        <w:rPr>
          <w:sz w:val="25"/>
        </w:rPr>
        <w:t>Not every move is a promotion. Not every part of your experience transfers.</w:t>
      </w:r>
    </w:p>
    <w:p>
      <w:pPr>
        <w:spacing w:before="0" w:after="200" w:line="322" w:lineRule="auto"/>
      </w:pPr>
      <w:r>
        <w:rPr>
          <w:sz w:val="25"/>
        </w:rPr>
        <w:t>But you do not have to throw away the judgment you already built just because the context changed.</w:t>
      </w:r>
    </w:p>
    <w:p>
      <w:pPr>
        <w:spacing w:before="0" w:after="200" w:line="322" w:lineRule="auto"/>
      </w:pPr>
      <w:r>
        <w:rPr>
          <w:sz w:val="25"/>
        </w:rPr>
        <w:t>Separate four things: what you can carry, what you have to translate, what you genuinely need to relearn, and what you can 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move you are considering into those four.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v5_a1_changed_tracks_not_zero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