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6</w:t>
      </w:r>
    </w:p>
    <w:p>
      <w:pPr>
        <w:spacing w:before="0" w:after="80"/>
      </w:pPr>
      <w:r>
        <w:rPr>
          <w:b/>
          <w:i w:val="0"/>
          <w:color w:val="112345"/>
          <w:sz w:val="42"/>
        </w:rPr>
        <w:t>Publishing Materials</w:t>
      </w:r>
    </w:p>
    <w:p>
      <w:pPr>
        <w:spacing w:before="0" w:after="280"/>
      </w:pPr>
      <w:r>
        <w:rPr>
          <w:b w:val="0"/>
          <w:i w:val="0"/>
          <w:color w:val="5A6B82"/>
          <w:sz w:val="20"/>
        </w:rPr>
        <w:t>I've Worked Across 8 Industries and Sectors. Here's How I Know If a New Role Is Actually Growth.</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Video_6_FINAL_Story_Led_Conversational_Recording_Script.docx  ·  SHA-256 20fcec00cf5c5ea3ca173c03f14dc4600944d48caaa097dd3a1b5d204dde9ad1</w:t>
      </w:r>
    </w:p>
    <w:p>
      <w:pPr>
        <w:spacing w:before="200" w:after="200"/>
        <w:ind w:left="216"/>
        <w:pBdr>
          <w:left w:val="single" w:sz="18" w:color="9B2C10" w:space="8"/>
        </w:pBdr>
        <w:keepNext w:val="1"/>
        <w:keepLines w:val="1"/>
      </w:pPr>
      <w:r>
        <w:rPr>
          <w:b/>
          <w:color w:val="9B2C10"/>
          <w:sz w:val="21"/>
        </w:rPr>
        <w:t>Title and thumbnail wording are taken from the story-led script header.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I've Worked Across 8 Industries and Sectors. Here's How I Know If a New Role Is Actually Growth.</w:t>
      </w:r>
    </w:p>
    <w:p>
      <w:pPr>
        <w:spacing w:before="320" w:after="120"/>
        <w:keepNext w:val="1"/>
        <w:keepLines w:val="1"/>
      </w:pPr>
      <w:r>
        <w:rPr>
          <w:b/>
          <w:i w:val="0"/>
          <w:color w:val="112345"/>
          <w:sz w:val="26"/>
        </w:rPr>
        <w:t>THUMBNAIL TEXT</w:t>
      </w:r>
    </w:p>
    <w:p>
      <w:pPr>
        <w:spacing w:before="0" w:after="160"/>
      </w:pPr>
      <w:r>
        <w:rPr>
          <w:b/>
          <w:i w:val="0"/>
          <w:color w:val="112345"/>
          <w:sz w:val="26"/>
        </w:rPr>
        <w:t>NEW TITLE. SAME WORK?</w:t>
      </w:r>
    </w:p>
    <w:p>
      <w:pPr>
        <w:spacing w:before="320" w:after="120"/>
        <w:keepNext w:val="1"/>
        <w:keepLines w:val="1"/>
      </w:pPr>
      <w:r>
        <w:rPr>
          <w:b/>
          <w:i w:val="0"/>
          <w:color w:val="112345"/>
          <w:sz w:val="26"/>
        </w:rPr>
        <w:t>DESCRIPTION</w:t>
      </w:r>
    </w:p>
    <w:p>
      <w:pPr>
        <w:spacing w:before="0" w:after="160"/>
      </w:pPr>
      <w:r>
        <w:rPr>
          <w:b w:val="0"/>
          <w:i w:val="0"/>
          <w:sz w:val="22"/>
        </w:rPr>
        <w:t>I have worked across eight industries and sectors, and one thing that taught me is that movement can look like career growth long before the work actually changes.</w:t>
      </w:r>
    </w:p>
    <w:p>
      <w:pPr>
        <w:spacing w:before="0" w:after="160"/>
      </w:pPr>
      <w:r>
        <w:rPr>
          <w:b w:val="0"/>
          <w:i w:val="0"/>
          <w:sz w:val="22"/>
        </w:rPr>
        <w:t>This video asks three things of any new role: will the work change, will your judgment expand, and will the evidence travel.</w:t>
      </w:r>
    </w:p>
    <w:p>
      <w:pPr>
        <w:spacing w:before="0" w:after="160"/>
      </w:pPr>
      <w:r>
        <w:rPr>
          <w:b w:val="0"/>
          <w:i w:val="0"/>
          <w:sz w:val="22"/>
        </w:rPr>
        <w:t>Then one question. Twelve months from now, what will you be able to do, decide or prove that you cannot do today?</w:t>
      </w:r>
    </w:p>
    <w:p>
      <w:pPr>
        <w:spacing w:before="0" w:after="160"/>
      </w:pPr>
      <w:r>
        <w:rPr>
          <w:b w:val="0"/>
          <w:i w:val="0"/>
          <w:sz w:val="22"/>
        </w:rPr>
        <w:t>A role does not have to maximize growth to be a good decision. The problem is calling every move development when the work underneath it has barely changed.</w:t>
      </w:r>
    </w:p>
    <w:p>
      <w:pPr>
        <w:spacing w:before="0" w:after="160"/>
      </w:pPr>
      <w:r>
        <w:rPr>
          <w:b w:val="0"/>
          <w:i w:val="0"/>
          <w:sz w:val="22"/>
        </w:rPr>
        <w:t>It is also honest about what three questions cannot settle. Your company may not contain the work you need. A manager may control access. Compensation bands, politics, bias and age discrimination shape who gets access to opportunities. And caregiving, benefits, immigration status, health, safety and timing can legitimately outweigh the developmental case.</w:t>
      </w:r>
    </w:p>
    <w:p>
      <w:pPr>
        <w:spacing w:before="200" w:after="80"/>
      </w:pPr>
      <w:r>
        <w:rPr>
          <w:b/>
          <w:i w:val="0"/>
          <w:color w:val="8A6D1E"/>
          <w:sz w:val="18"/>
        </w:rPr>
        <w:t>RESOURCE LINE, paste as the last block:</w:t>
      </w:r>
    </w:p>
    <w:p>
      <w:pPr>
        <w:spacing w:before="0" w:after="160"/>
      </w:pPr>
      <w:r>
        <w:rPr>
          <w:b/>
          <w:i w:val="0"/>
          <w:sz w:val="22"/>
        </w:rPr>
        <w:t>Career Decision Evidence Check: https://temidayoafonja.com/career-decisions</w:t>
      </w:r>
    </w:p>
    <w:p>
      <w:pPr>
        <w:spacing w:before="0" w:after="160"/>
      </w:pPr>
      <w:r>
        <w:rPr>
          <w:b w:val="0"/>
          <w:i w:val="0"/>
          <w:color w:val="5A6B82"/>
          <w:sz w:val="20"/>
        </w:rPr>
        <w:t>WATCH NEXT LINE: Video 7: It Took Me Years to Stop Mistaking More Work for Career Growth</w:t>
      </w:r>
    </w:p>
    <w:p>
      <w:pPr>
        <w:spacing w:before="0" w:after="160"/>
      </w:pPr>
      <w:r>
        <w:rPr>
          <w:b w:val="0"/>
          <w:i w:val="0"/>
          <w:color w:val="9B2C10"/>
          <w:sz w:val="20"/>
        </w:rPr>
        <w:t>[PLACEHOLDER] Insert the Watch Next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Write one sentence under each before your next move.</w:t>
        <w:br/>
        <w:t>Work: will the problem actually change?</w:t>
        <w:br/>
        <w:t>Judgment: will my decision rights expand?</w:t>
        <w:br/>
        <w:t>Evidence: will I be able to prove the growth somewhere else?</w:t>
      </w:r>
    </w:p>
    <w:p>
      <w:pPr>
        <w:spacing w:before="0" w:after="160"/>
      </w:pPr>
      <w:r>
        <w:rPr>
          <w:b w:val="0"/>
          <w:i w:val="0"/>
          <w:sz w:val="22"/>
        </w:rPr>
        <w:t>Then the 12-month question. Twelve months from now, what will I be able to do, decide or prove that I cannot do today?</w:t>
      </w:r>
    </w:p>
    <w:p>
      <w:pPr>
        <w:spacing w:before="320" w:after="120"/>
        <w:keepNext w:val="1"/>
        <w:keepLines w:val="1"/>
      </w:pPr>
      <w:r>
        <w:rPr>
          <w:b/>
          <w:i w:val="0"/>
          <w:color w:val="112345"/>
          <w:sz w:val="26"/>
        </w:rPr>
        <w:t>TAGS</w:t>
      </w:r>
    </w:p>
    <w:p>
      <w:pPr>
        <w:spacing w:before="0" w:after="160"/>
      </w:pPr>
      <w:r>
        <w:rPr>
          <w:b w:val="0"/>
          <w:i w:val="0"/>
          <w:sz w:val="22"/>
        </w:rPr>
        <w:t>is this role growth, career growth, new role decision, internal move, career decision, job offer, experienced professionals, career development, promotion, mid career, career strategy, eight industries</w:t>
      </w:r>
    </w:p>
    <w:p>
      <w:pPr>
        <w:spacing w:before="320" w:after="120"/>
        <w:keepNext w:val="1"/>
        <w:keepLines w:val="1"/>
      </w:pPr>
      <w:r>
        <w:rPr>
          <w:b/>
          <w:i w:val="0"/>
          <w:color w:val="112345"/>
          <w:sz w:val="26"/>
        </w:rPr>
        <w:t>HASHTAGS</w:t>
      </w:r>
    </w:p>
    <w:p>
      <w:pPr>
        <w:spacing w:before="0" w:after="160"/>
      </w:pPr>
      <w:r>
        <w:rPr>
          <w:b/>
          <w:i w:val="0"/>
          <w:sz w:val="24"/>
        </w:rPr>
        <w:t>#CareerGrowth  #CareerDecisions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Career Decision Evidence Check</w:t>
            </w:r>
          </w:p>
        </w:tc>
        <w:tc>
          <w:tcPr>
            <w:tcW w:type="dxa" w:w="3024"/>
          </w:tcPr>
          <w:p>
            <w:pPr>
              <w:spacing w:before="60" w:after="60" w:line="264" w:lineRule="auto"/>
            </w:pPr>
            <w:r/>
            <w:r>
              <w:rPr>
                <w:b w:val="0"/>
                <w:i w:val="0"/>
                <w:sz w:val="18"/>
              </w:rPr>
              <w:t>temidayoafonja.com/career-decisions</w:t>
            </w:r>
          </w:p>
        </w:tc>
        <w:tc>
          <w:tcPr>
            <w:tcW w:type="dxa" w:w="3888"/>
          </w:tcPr>
          <w:p>
            <w:pPr>
              <w:spacing w:before="60" w:after="60" w:line="264" w:lineRule="auto"/>
            </w:pPr>
            <w:r/>
            <w:r>
              <w:rPr>
                <w:b w:val="0"/>
                <w:i w:val="0"/>
                <w:sz w:val="18"/>
              </w:rPr>
              <w:t>Spoken once,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7: It Took Me Years to Stop Mistaking More Work for Career Growth</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Copy sits left so an end screen can sit right. No return to camera afterward.</w:t>
            </w:r>
          </w:p>
        </w:tc>
      </w:tr>
    </w:tbl>
    <w:p>
      <w:pPr>
        <w:spacing w:after="120"/>
      </w:pPr>
    </w:p>
    <w:p>
      <w:pPr>
        <w:spacing w:before="320" w:after="120"/>
        <w:keepNext w:val="1"/>
        <w:keepLines w:val="1"/>
      </w:pPr>
      <w:r>
        <w:rPr>
          <w:b/>
          <w:i w:val="0"/>
          <w:color w:val="112345"/>
          <w:sz w:val="26"/>
        </w:rPr>
        <w:t>PUBLICATION CHECKLIST</w:t>
      </w:r>
    </w:p>
    <w:p>
      <w:pPr>
        <w:spacing w:after="100" w:line="278" w:lineRule="auto"/>
        <w:ind w:left="490" w:hanging="490"/>
      </w:pPr>
      <w:r>
        <w:rPr>
          <w:b/>
          <w:sz w:val="21"/>
        </w:rPr>
        <w:t xml:space="preserve">1.   </w:t>
      </w:r>
      <w:r>
        <w:rPr>
          <w:sz w:val="21"/>
        </w:rPr>
        <w:t>Thumbnail artwork approved separately, checked at 200 px wide. Artwork is NOT rebuilt by this pass.</w:t>
      </w:r>
    </w:p>
    <w:p>
      <w:pPr>
        <w:spacing w:after="100" w:line="278" w:lineRule="auto"/>
        <w:ind w:left="490" w:hanging="490"/>
      </w:pPr>
      <w:r>
        <w:rPr>
          <w:b/>
          <w:sz w:val="21"/>
        </w:rPr>
        <w:t xml:space="preserve">2.   </w:t>
      </w:r>
      <w:r>
        <w:rPr>
          <w:sz w:val="21"/>
        </w:rPr>
        <w:t>Title and thumbnail wording match the story-led script header.</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SRT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from the actual track used. None is recorded here.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6 publishing materials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