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Did the problem get harder, or did the volume get bigger?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If you managed three nearly identical projects last year and now manage eight, your capacity is being used more heavily.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If you managed three nearly identical projects last year and now manage eight, your capacity is being used more heavily.</w:t>
      </w:r>
    </w:p>
    <w:p>
      <w:pPr>
        <w:spacing w:before="0" w:after="200" w:line="322" w:lineRule="auto"/>
      </w:pPr>
      <w:r>
        <w:rPr>
          <w:sz w:val="25"/>
        </w:rPr>
        <w:t>You may be faster, more organized, and more resilient. That is not automatically a new class of problem.</w:t>
      </w:r>
    </w:p>
    <w:p>
      <w:pPr>
        <w:spacing w:before="0" w:after="200" w:line="322" w:lineRule="auto"/>
      </w:pPr>
      <w:r>
        <w:rPr>
          <w:sz w:val="25"/>
        </w:rPr>
        <w:t>Complexity changes when the variables change.</w:t>
      </w:r>
    </w:p>
    <w:p>
      <w:pPr>
        <w:spacing w:before="0" w:after="200" w:line="322" w:lineRule="auto"/>
      </w:pPr>
      <w:r>
        <w:rPr>
          <w:sz w:val="25"/>
        </w:rPr>
        <w:t>A new customer. A new regulation. A different operating model. Conflicting priorities. Stakeholders whose incentives do not line up.</w:t>
      </w:r>
    </w:p>
    <w:p>
      <w:pPr>
        <w:spacing w:before="0" w:after="200" w:line="322" w:lineRule="auto"/>
      </w:pPr>
      <w:r>
        <w:rPr>
          <w:sz w:val="25"/>
        </w:rPr>
        <w:t>If the only answer is more of the same, call that capacity use. Do not automatically call it growth.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what variables are actually new.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Volume increasing beside complexity staying flat.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complexity.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  |  v7_a2_complexity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