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8</w:t>
      </w:r>
    </w:p>
    <w:p>
      <w:pPr>
        <w:spacing w:before="0" w:after="80"/>
      </w:pPr>
      <w:r>
        <w:rPr>
          <w:b/>
          <w:i w:val="0"/>
          <w:color w:val="112345"/>
          <w:sz w:val="42"/>
        </w:rPr>
        <w:t>Publishing Materials</w:t>
      </w:r>
    </w:p>
    <w:p>
      <w:pPr>
        <w:spacing w:before="0" w:after="280"/>
      </w:pPr>
      <w:r>
        <w:rPr>
          <w:b w:val="0"/>
          <w:i w:val="0"/>
          <w:color w:val="5A6B82"/>
          <w:sz w:val="20"/>
        </w:rPr>
        <w:t>How to Show Your Impact at Work When You Built It From Scratch</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Video_8_FINAL_Story_Led_Conversational_Recording_Script.docx  ·  SHA-256 d90ade46f5dc74085fb43c92ab5748a2145a37bab29a506808553279f51f18bc</w:t>
      </w:r>
    </w:p>
    <w:p>
      <w:pPr>
        <w:spacing w:before="200" w:after="200"/>
        <w:ind w:left="216"/>
        <w:pBdr>
          <w:left w:val="single" w:sz="18" w:color="9B2C10" w:space="8"/>
        </w:pBdr>
        <w:keepNext w:val="1"/>
        <w:keepLines w:val="1"/>
      </w:pPr>
      <w:r>
        <w:rPr>
          <w:b/>
          <w:color w:val="9B2C10"/>
          <w:sz w:val="21"/>
        </w:rPr>
        <w:t>Title and thumbnail wording are taken from the story-led script header. No URL, chapter timestamp, music credit or performance claim is invented anywhere in this document.</w:t>
      </w:r>
    </w:p>
    <w:p>
      <w:pPr>
        <w:spacing w:before="320" w:after="120"/>
        <w:keepNext w:val="1"/>
        <w:keepLines w:val="1"/>
      </w:pPr>
      <w:r>
        <w:rPr>
          <w:b/>
          <w:i w:val="0"/>
          <w:color w:val="112345"/>
          <w:sz w:val="26"/>
        </w:rPr>
        <w:t>YOUTUBE TITLE</w:t>
      </w:r>
    </w:p>
    <w:p>
      <w:pPr>
        <w:spacing w:before="0" w:after="160"/>
      </w:pPr>
      <w:r>
        <w:rPr>
          <w:b/>
          <w:i w:val="0"/>
          <w:color w:val="112345"/>
          <w:sz w:val="26"/>
        </w:rPr>
        <w:t>How to Show Your Impact at Work When You Built It From Scratch</w:t>
      </w:r>
    </w:p>
    <w:p>
      <w:pPr>
        <w:spacing w:before="320" w:after="120"/>
        <w:keepNext w:val="1"/>
        <w:keepLines w:val="1"/>
      </w:pPr>
      <w:r>
        <w:rPr>
          <w:b/>
          <w:i w:val="0"/>
          <w:color w:val="112345"/>
          <w:sz w:val="26"/>
        </w:rPr>
        <w:t>THUMBNAIL TEXT</w:t>
      </w:r>
    </w:p>
    <w:p>
      <w:pPr>
        <w:spacing w:before="0" w:after="160"/>
      </w:pPr>
      <w:r>
        <w:rPr>
          <w:b/>
          <w:i w:val="0"/>
          <w:color w:val="112345"/>
          <w:sz w:val="26"/>
        </w:rPr>
        <w:t>NOW IT LOOKS EASY</w:t>
      </w:r>
    </w:p>
    <w:p>
      <w:pPr>
        <w:spacing w:before="320" w:after="120"/>
        <w:keepNext w:val="1"/>
        <w:keepLines w:val="1"/>
      </w:pPr>
      <w:r>
        <w:rPr>
          <w:b/>
          <w:i w:val="0"/>
          <w:color w:val="112345"/>
          <w:sz w:val="26"/>
        </w:rPr>
        <w:t>DESCRIPTION</w:t>
      </w:r>
    </w:p>
    <w:p>
      <w:pPr>
        <w:spacing w:before="0" w:after="160"/>
      </w:pPr>
      <w:r>
        <w:rPr>
          <w:b w:val="0"/>
          <w:i w:val="0"/>
          <w:sz w:val="22"/>
        </w:rPr>
        <w:t>If you build something well enough, eventually nobody can see how hard it was. The process exists, people use it, and the uncertainty you solved at the beginning has disappeared from view.</w:t>
      </w:r>
    </w:p>
    <w:p>
      <w:pPr>
        <w:spacing w:before="0" w:after="160"/>
      </w:pPr>
      <w:r>
        <w:rPr>
          <w:b w:val="0"/>
          <w:i w:val="0"/>
          <w:sz w:val="22"/>
        </w:rPr>
        <w:t>This video uses four things to put the missing information back: the Before, My Part, the Judgment, and the Proof.</w:t>
      </w:r>
    </w:p>
    <w:p>
      <w:pPr>
        <w:spacing w:before="0" w:after="160"/>
      </w:pPr>
      <w:r>
        <w:rPr>
          <w:b w:val="0"/>
          <w:i w:val="0"/>
          <w:sz w:val="22"/>
        </w:rPr>
        <w:t>It also separates three levels of evidence that are not interchangeable. Existence, Use and Effect. A process can exist without being used, and be used without producing the outcome you hoped for.</w:t>
      </w:r>
    </w:p>
    <w:p>
      <w:pPr>
        <w:spacing w:before="0" w:after="160"/>
      </w:pPr>
      <w:r>
        <w:rPr>
          <w:b w:val="0"/>
          <w:i w:val="0"/>
          <w:sz w:val="22"/>
        </w:rPr>
        <w:t>Proof does not mean taking your employer's files. Keep only information you are permitted to retain.</w:t>
      </w:r>
    </w:p>
    <w:p>
      <w:pPr>
        <w:spacing w:before="200" w:after="80"/>
      </w:pPr>
      <w:r>
        <w:rPr>
          <w:b/>
          <w:i w:val="0"/>
          <w:color w:val="8A6D1E"/>
          <w:sz w:val="18"/>
        </w:rPr>
        <w:t>RESOURCE LINE, paste as the last block:</w:t>
      </w:r>
    </w:p>
    <w:p>
      <w:pPr>
        <w:spacing w:before="0" w:after="160"/>
      </w:pPr>
      <w:r>
        <w:rPr>
          <w:b/>
          <w:i w:val="0"/>
          <w:sz w:val="22"/>
        </w:rPr>
        <w:t>Keep the Proof: https://temidayoafonja.com/keep-the-proof</w:t>
      </w:r>
    </w:p>
    <w:p>
      <w:pPr>
        <w:spacing w:before="0" w:after="160"/>
      </w:pPr>
      <w:r>
        <w:rPr>
          <w:b w:val="0"/>
          <w:i w:val="0"/>
          <w:color w:val="5A6B82"/>
          <w:sz w:val="20"/>
        </w:rPr>
        <w:t>WATCH NEXT LINE: Video 9: How to Change Industries Without Starting Over</w:t>
      </w:r>
    </w:p>
    <w:p>
      <w:pPr>
        <w:spacing w:before="0" w:after="160"/>
      </w:pPr>
      <w:r>
        <w:rPr>
          <w:b w:val="0"/>
          <w:i w:val="0"/>
          <w:color w:val="9B2C10"/>
          <w:sz w:val="20"/>
        </w:rPr>
        <w:t>[PLACEHOLDER] Insert the Watch Next URL after that video is published. Do not invent a URL.</w:t>
      </w:r>
    </w:p>
    <w:p>
      <w:pPr>
        <w:spacing w:before="320" w:after="120"/>
        <w:keepNext w:val="1"/>
        <w:keepLines w:val="1"/>
      </w:pPr>
      <w:r>
        <w:rPr>
          <w:b/>
          <w:i w:val="0"/>
          <w:color w:val="112345"/>
          <w:sz w:val="26"/>
        </w:rPr>
        <w:t>PINNED COMMENT</w:t>
      </w:r>
    </w:p>
    <w:p>
      <w:pPr>
        <w:spacing w:before="0" w:after="160"/>
      </w:pPr>
      <w:r>
        <w:rPr>
          <w:b w:val="0"/>
          <w:i w:val="0"/>
          <w:sz w:val="22"/>
        </w:rPr>
        <w:t>Choose one thing people now take for granted because it works, and write four sentences.</w:t>
        <w:br/>
        <w:t>Before. My Part. Judgment. Proof.</w:t>
      </w:r>
    </w:p>
    <w:p>
      <w:pPr>
        <w:spacing w:before="0" w:after="160"/>
      </w:pPr>
      <w:r>
        <w:rPr>
          <w:b w:val="0"/>
          <w:i w:val="0"/>
          <w:sz w:val="22"/>
        </w:rPr>
        <w:t>Then check which level of evidence you actually have. Existence means it was created. Use means people adopted it. Effect means something changed because of it. Do not jump from existence to effect.</w:t>
      </w:r>
    </w:p>
    <w:p>
      <w:pPr>
        <w:spacing w:before="320" w:after="120"/>
        <w:keepNext w:val="1"/>
        <w:keepLines w:val="1"/>
      </w:pPr>
      <w:r>
        <w:rPr>
          <w:b/>
          <w:i w:val="0"/>
          <w:color w:val="112345"/>
          <w:sz w:val="26"/>
        </w:rPr>
        <w:t>TAGS</w:t>
      </w:r>
    </w:p>
    <w:p>
      <w:pPr>
        <w:spacing w:before="0" w:after="160"/>
      </w:pPr>
      <w:r>
        <w:rPr>
          <w:b w:val="0"/>
          <w:i w:val="0"/>
          <w:sz w:val="22"/>
        </w:rPr>
        <w:t>show your impact, built from scratch, career evidence, contribution record, first in the role, experienced professionals, performance review, attribution, foundational work, mid career, career strategy, proving impact</w:t>
      </w:r>
    </w:p>
    <w:p>
      <w:pPr>
        <w:spacing w:before="320" w:after="120"/>
        <w:keepNext w:val="1"/>
        <w:keepLines w:val="1"/>
      </w:pPr>
      <w:r>
        <w:rPr>
          <w:b/>
          <w:i w:val="0"/>
          <w:color w:val="112345"/>
          <w:sz w:val="26"/>
        </w:rPr>
        <w:t>HASHTAGS</w:t>
      </w:r>
    </w:p>
    <w:p>
      <w:pPr>
        <w:spacing w:before="0" w:after="160"/>
      </w:pPr>
      <w:r>
        <w:rPr>
          <w:b/>
          <w:i w:val="0"/>
          <w:sz w:val="24"/>
        </w:rPr>
        <w:t>#CareerEvidence  #ShowYourImpact  #CapabilityFormation</w:t>
      </w:r>
    </w:p>
    <w:p>
      <w:pPr>
        <w:spacing w:before="320" w:after="120"/>
        <w:keepNext w:val="1"/>
        <w:keepLines w:val="1"/>
      </w:pPr>
      <w:r>
        <w:rPr>
          <w:b/>
          <w:i w:val="0"/>
          <w:color w:val="112345"/>
          <w:sz w:val="26"/>
        </w:rPr>
        <w:t>RESOURCE ROUTE</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2736"/>
            <w:shd w:val="clear" w:color="auto" w:fill="F3EFE6"/>
          </w:tcPr>
          <w:p>
            <w:pPr>
              <w:spacing w:before="60" w:after="60" w:line="264" w:lineRule="auto"/>
            </w:pPr>
            <w:r/>
            <w:r>
              <w:rPr>
                <w:b/>
                <w:i w:val="0"/>
                <w:color w:val="112345"/>
                <w:sz w:val="17"/>
              </w:rPr>
              <w:t>RESOURCE</w:t>
            </w:r>
          </w:p>
        </w:tc>
        <w:tc>
          <w:tcPr>
            <w:tcW w:type="dxa" w:w="3024"/>
            <w:shd w:val="clear" w:color="auto" w:fill="F3EFE6"/>
          </w:tcPr>
          <w:p>
            <w:pPr>
              <w:spacing w:before="60" w:after="60" w:line="264" w:lineRule="auto"/>
            </w:pPr>
            <w:r/>
            <w:r>
              <w:rPr>
                <w:b/>
                <w:i w:val="0"/>
                <w:color w:val="112345"/>
                <w:sz w:val="17"/>
              </w:rPr>
              <w:t>WHERE IT LIVES</w:t>
            </w:r>
          </w:p>
        </w:tc>
        <w:tc>
          <w:tcPr>
            <w:tcW w:type="dxa" w:w="3888"/>
            <w:shd w:val="clear" w:color="auto" w:fill="F3EFE6"/>
          </w:tcPr>
          <w:p>
            <w:pPr>
              <w:spacing w:before="60" w:after="60" w:line="264" w:lineRule="auto"/>
            </w:pPr>
            <w:r/>
            <w:r>
              <w:rPr>
                <w:b/>
                <w:i w:val="0"/>
                <w:color w:val="112345"/>
                <w:sz w:val="17"/>
              </w:rPr>
              <w:t>HOW IT IS USED</w:t>
            </w:r>
          </w:p>
        </w:tc>
      </w:tr>
      <w:tr>
        <w:tc>
          <w:tcPr>
            <w:tcW w:type="dxa" w:w="2736"/>
          </w:tcPr>
          <w:p>
            <w:pPr>
              <w:spacing w:before="60" w:after="60" w:line="264" w:lineRule="auto"/>
            </w:pPr>
            <w:r/>
            <w:r>
              <w:rPr>
                <w:b w:val="0"/>
                <w:i w:val="0"/>
                <w:sz w:val="18"/>
              </w:rPr>
              <w:t>Keep the Proof</w:t>
            </w:r>
          </w:p>
        </w:tc>
        <w:tc>
          <w:tcPr>
            <w:tcW w:type="dxa" w:w="3024"/>
          </w:tcPr>
          <w:p>
            <w:pPr>
              <w:spacing w:before="60" w:after="60" w:line="264" w:lineRule="auto"/>
            </w:pPr>
            <w:r/>
            <w:r>
              <w:rPr>
                <w:b w:val="0"/>
                <w:i w:val="0"/>
                <w:sz w:val="18"/>
              </w:rPr>
              <w:t>temidayoafonja.com/keep-the-proof</w:t>
            </w:r>
          </w:p>
        </w:tc>
        <w:tc>
          <w:tcPr>
            <w:tcW w:type="dxa" w:w="3888"/>
          </w:tcPr>
          <w:p>
            <w:pPr>
              <w:spacing w:before="60" w:after="60" w:line="264" w:lineRule="auto"/>
            </w:pPr>
            <w:r/>
            <w:r>
              <w:rPr>
                <w:b w:val="0"/>
                <w:i w:val="0"/>
                <w:sz w:val="18"/>
              </w:rPr>
              <w:t>Spoken once, after the teaching. One primary CTA. No second offer is added.</w:t>
            </w:r>
          </w:p>
        </w:tc>
      </w:tr>
    </w:tbl>
    <w:p>
      <w:pPr>
        <w:spacing w:after="120"/>
      </w:pPr>
    </w:p>
    <w:p>
      <w:pPr>
        <w:spacing w:before="320" w:after="120"/>
        <w:keepNext w:val="1"/>
        <w:keepLines w:val="1"/>
      </w:pPr>
      <w:r>
        <w:rPr>
          <w:b/>
          <w:i w:val="0"/>
          <w:color w:val="112345"/>
          <w:sz w:val="26"/>
        </w:rPr>
        <w:t>WATCH NEXT AND PLAYLIST</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944"/>
            <w:shd w:val="clear" w:color="auto" w:fill="F3EFE6"/>
          </w:tcPr>
          <w:p>
            <w:pPr>
              <w:spacing w:before="60" w:after="60" w:line="264" w:lineRule="auto"/>
            </w:pPr>
            <w:r/>
            <w:r>
              <w:rPr>
                <w:b/>
                <w:i w:val="0"/>
                <w:color w:val="112345"/>
                <w:sz w:val="17"/>
              </w:rPr>
              <w:t>FIELD</w:t>
            </w:r>
          </w:p>
        </w:tc>
        <w:tc>
          <w:tcPr>
            <w:tcW w:type="dxa" w:w="7704"/>
            <w:shd w:val="clear" w:color="auto" w:fill="F3EFE6"/>
          </w:tcPr>
          <w:p>
            <w:pPr>
              <w:spacing w:before="60" w:after="60" w:line="264" w:lineRule="auto"/>
            </w:pPr>
            <w:r/>
            <w:r>
              <w:rPr>
                <w:b/>
                <w:i w:val="0"/>
                <w:color w:val="112345"/>
                <w:sz w:val="17"/>
              </w:rPr>
              <w:t>VALUE</w:t>
            </w:r>
          </w:p>
        </w:tc>
      </w:tr>
      <w:tr>
        <w:tc>
          <w:tcPr>
            <w:tcW w:type="dxa" w:w="1944"/>
          </w:tcPr>
          <w:p>
            <w:pPr>
              <w:spacing w:before="60" w:after="60" w:line="264" w:lineRule="auto"/>
            </w:pPr>
            <w:r/>
            <w:r>
              <w:rPr>
                <w:b w:val="0"/>
                <w:i w:val="0"/>
                <w:sz w:val="18"/>
              </w:rPr>
              <w:t>Watch Next</w:t>
            </w:r>
          </w:p>
        </w:tc>
        <w:tc>
          <w:tcPr>
            <w:tcW w:type="dxa" w:w="7704"/>
          </w:tcPr>
          <w:p>
            <w:pPr>
              <w:spacing w:before="60" w:after="60" w:line="264" w:lineRule="auto"/>
            </w:pPr>
            <w:r/>
            <w:r>
              <w:rPr>
                <w:b w:val="0"/>
                <w:i w:val="0"/>
                <w:sz w:val="18"/>
              </w:rPr>
              <w:t>Video 9: How to Change Industries Without Starting Over</w:t>
            </w:r>
          </w:p>
        </w:tc>
      </w:tr>
      <w:tr>
        <w:tc>
          <w:tcPr>
            <w:tcW w:type="dxa" w:w="1944"/>
          </w:tcPr>
          <w:p>
            <w:pPr>
              <w:spacing w:before="60" w:after="60" w:line="264" w:lineRule="auto"/>
            </w:pPr>
            <w:r/>
            <w:r>
              <w:rPr>
                <w:b w:val="0"/>
                <w:i w:val="0"/>
                <w:sz w:val="18"/>
              </w:rPr>
              <w:t>Where that comes from</w:t>
            </w:r>
          </w:p>
        </w:tc>
        <w:tc>
          <w:tcPr>
            <w:tcW w:type="dxa" w:w="7704"/>
          </w:tcPr>
          <w:p>
            <w:pPr>
              <w:spacing w:before="60" w:after="60" w:line="264" w:lineRule="auto"/>
            </w:pPr>
            <w:r/>
            <w:r>
              <w:rPr>
                <w:b w:val="0"/>
                <w:i w:val="0"/>
                <w:sz w:val="18"/>
              </w:rPr>
              <w:t>the Watch Next card in the production deck</w:t>
            </w:r>
          </w:p>
        </w:tc>
      </w:tr>
      <w:tr>
        <w:tc>
          <w:tcPr>
            <w:tcW w:type="dxa" w:w="1944"/>
          </w:tcPr>
          <w:p>
            <w:pPr>
              <w:spacing w:before="60" w:after="60" w:line="264" w:lineRule="auto"/>
            </w:pPr>
            <w:r/>
            <w:r>
              <w:rPr>
                <w:b w:val="0"/>
                <w:i w:val="0"/>
                <w:sz w:val="18"/>
              </w:rPr>
              <w:t>Playlist</w:t>
            </w:r>
          </w:p>
        </w:tc>
        <w:tc>
          <w:tcPr>
            <w:tcW w:type="dxa" w:w="7704"/>
          </w:tcPr>
          <w:p>
            <w:pPr>
              <w:spacing w:before="60" w:after="60" w:line="264" w:lineRule="auto"/>
            </w:pPr>
            <w:r/>
            <w:r>
              <w:rPr>
                <w:b w:val="0"/>
                <w:i w:val="0"/>
                <w:sz w:val="18"/>
              </w:rPr>
              <w:t>Capability Formation: career pivots and internal moves</w:t>
            </w:r>
          </w:p>
        </w:tc>
      </w:tr>
      <w:tr>
        <w:tc>
          <w:tcPr>
            <w:tcW w:type="dxa" w:w="1944"/>
          </w:tcPr>
          <w:p>
            <w:pPr>
              <w:spacing w:before="60" w:after="60" w:line="264" w:lineRule="auto"/>
            </w:pPr>
            <w:r/>
            <w:r>
              <w:rPr>
                <w:b w:val="0"/>
                <w:i w:val="0"/>
                <w:sz w:val="18"/>
              </w:rPr>
              <w:t>End screen</w:t>
            </w:r>
          </w:p>
        </w:tc>
        <w:tc>
          <w:tcPr>
            <w:tcW w:type="dxa" w:w="7704"/>
          </w:tcPr>
          <w:p>
            <w:pPr>
              <w:spacing w:before="60" w:after="60" w:line="264" w:lineRule="auto"/>
            </w:pPr>
            <w:r/>
            <w:r>
              <w:rPr>
                <w:b w:val="0"/>
                <w:i w:val="0"/>
                <w:sz w:val="18"/>
              </w:rPr>
              <w:t>Watch Next is the final full-screen visual. Copy sits left so an end screen can sit right. No return to camera afterward.</w:t>
            </w:r>
          </w:p>
        </w:tc>
      </w:tr>
    </w:tbl>
    <w:p>
      <w:pPr>
        <w:spacing w:after="120"/>
      </w:pPr>
    </w:p>
    <w:p>
      <w:pPr>
        <w:spacing w:before="320" w:after="120"/>
        <w:keepNext w:val="1"/>
        <w:keepLines w:val="1"/>
      </w:pPr>
      <w:r>
        <w:rPr>
          <w:b/>
          <w:i w:val="0"/>
          <w:color w:val="112345"/>
          <w:sz w:val="26"/>
        </w:rPr>
        <w:t>PUBLICATION CHECKLIST</w:t>
      </w:r>
    </w:p>
    <w:p>
      <w:pPr>
        <w:spacing w:after="100" w:line="278" w:lineRule="auto"/>
        <w:ind w:left="490" w:hanging="490"/>
      </w:pPr>
      <w:r>
        <w:rPr>
          <w:b/>
          <w:sz w:val="21"/>
        </w:rPr>
        <w:t xml:space="preserve">1.   </w:t>
      </w:r>
      <w:r>
        <w:rPr>
          <w:sz w:val="21"/>
        </w:rPr>
        <w:t>Thumbnail artwork approved separately, checked at 200 px wide. Artwork is NOT rebuilt by this pass.</w:t>
      </w:r>
    </w:p>
    <w:p>
      <w:pPr>
        <w:spacing w:after="100" w:line="278" w:lineRule="auto"/>
        <w:ind w:left="490" w:hanging="490"/>
      </w:pPr>
      <w:r>
        <w:rPr>
          <w:b/>
          <w:sz w:val="21"/>
        </w:rPr>
        <w:t xml:space="preserve">2.   </w:t>
      </w:r>
      <w:r>
        <w:rPr>
          <w:sz w:val="21"/>
        </w:rPr>
        <w:t>Title and thumbnail wording match the story-led script header.</w:t>
      </w:r>
    </w:p>
    <w:p>
      <w:pPr>
        <w:spacing w:after="100" w:line="278" w:lineRule="auto"/>
        <w:ind w:left="490" w:hanging="490"/>
      </w:pPr>
      <w:r>
        <w:rPr>
          <w:b/>
          <w:sz w:val="21"/>
        </w:rPr>
        <w:t xml:space="preserve">3.   </w:t>
      </w:r>
      <w:r>
        <w:rPr>
          <w:sz w:val="21"/>
        </w:rPr>
        <w:t>Description resource link tested while signed out.</w:t>
      </w:r>
    </w:p>
    <w:p>
      <w:pPr>
        <w:spacing w:after="100" w:line="278" w:lineRule="auto"/>
        <w:ind w:left="490" w:hanging="490"/>
      </w:pPr>
      <w:r>
        <w:rPr>
          <w:b/>
          <w:sz w:val="21"/>
        </w:rPr>
        <w:t xml:space="preserve">4.   </w:t>
      </w:r>
      <w:r>
        <w:rPr>
          <w:sz w:val="21"/>
        </w:rPr>
        <w:t>Watch Next URL inserted once that video is published. Not before.</w:t>
      </w:r>
    </w:p>
    <w:p>
      <w:pPr>
        <w:spacing w:after="100" w:line="278" w:lineRule="auto"/>
        <w:ind w:left="490" w:hanging="490"/>
      </w:pPr>
      <w:r>
        <w:rPr>
          <w:b/>
          <w:sz w:val="21"/>
        </w:rPr>
        <w:t xml:space="preserve">5.   </w:t>
      </w:r>
      <w:r>
        <w:rPr>
          <w:sz w:val="21"/>
        </w:rPr>
        <w:t>Captions: no burned-in subtitles. SRT from the final edited timeline.</w:t>
      </w:r>
    </w:p>
    <w:p>
      <w:pPr>
        <w:spacing w:after="100" w:line="278" w:lineRule="auto"/>
        <w:ind w:left="490" w:hanging="490"/>
      </w:pPr>
      <w:r>
        <w:rPr>
          <w:b/>
          <w:sz w:val="21"/>
        </w:rPr>
        <w:t xml:space="preserve">6.   </w:t>
      </w:r>
      <w:r>
        <w:rPr>
          <w:sz w:val="21"/>
        </w:rPr>
        <w:t>Chapters written from the actual final export. None exist yet.</w:t>
      </w:r>
    </w:p>
    <w:p>
      <w:pPr>
        <w:spacing w:after="100" w:line="278" w:lineRule="auto"/>
        <w:ind w:left="490" w:hanging="490"/>
      </w:pPr>
      <w:r>
        <w:rPr>
          <w:b/>
          <w:sz w:val="21"/>
        </w:rPr>
        <w:t xml:space="preserve">7.   </w:t>
      </w:r>
      <w:r>
        <w:rPr>
          <w:sz w:val="21"/>
        </w:rPr>
        <w:t>Music attribution from the actual track used. None is recorded here.</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8 publishing materials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