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pPr>
      <w:r>
        <w:rPr>
          <w:b/>
          <w:sz w:val="32"/>
        </w:rPr>
        <w:t>Paid Workshop v5.2.1 FINAL — QA Report</w:t>
      </w:r>
    </w:p>
    <w:p>
      <w:pPr>
        <w:spacing w:after="40" w:before="0"/>
      </w:pPr>
      <w:r>
        <w:rPr>
          <w:b w:val="0"/>
          <w:i/>
          <w:color w:val="555555"/>
          <w:sz w:val="22"/>
        </w:rPr>
        <w:t>Decide Whether to Stay or Leave Your Job | A Live Career Growth Assessment</w:t>
      </w:r>
    </w:p>
    <w:p>
      <w:pPr>
        <w:spacing w:after="200" w:before="0"/>
      </w:pPr>
      <w:r>
        <w:rPr>
          <w:b w:val="0"/>
          <w:i/>
          <w:color w:val="555555"/>
          <w:sz w:val="22"/>
        </w:rPr>
        <w:t>22-point production-freeze verification, run against Decide_Whether_to_Stay_or_Leave_Your_Job_WORKSHOP_DECK_v5.2.1_FINAL.pptx (46 total slide parts: 45 visible + 1 hidden), after the speaker-notes correction patch. Each item was checked programmatically against the actual file, not assumed from prior rounds or from the separate Timing Map document.</w:t>
      </w:r>
    </w:p>
    <w:p>
      <w:pPr>
        <w:spacing w:before="80" w:after="80"/>
      </w:pPr>
      <w:r>
        <w:rPr>
          <w:color w:val="555555"/>
          <w:sz w:val="16"/>
        </w:rPr>
        <w:t>――――――――――――――――――――――――――――――――――――――――</w:t>
      </w:r>
    </w:p>
    <w:p>
      <w:pPr>
        <w:spacing w:before="240" w:after="80"/>
      </w:pPr>
      <w:r>
        <w:rPr>
          <w:b/>
          <w:sz w:val="25"/>
        </w:rPr>
        <w:t>CORRECTION RE-CHECK (THIS PASS)</w:t>
      </w:r>
    </w:p>
    <w:p>
      <w:pPr>
        <w:spacing w:after="160" w:before="0"/>
      </w:pPr>
      <w:r>
        <w:rPr>
          <w:b w:val="0"/>
          <w:i w:val="0"/>
          <w:color w:val="B00000"/>
          <w:sz w:val="21"/>
        </w:rPr>
        <w:t>The prior QA Report undercounted its own checklist (said "21-point," table had 22 rows) and — more materially — the deck's own speaker notes on slide 3 still said "0:00 to 3:00," conflicting with the approved opening sequence and overlapping the Title and Boundary bands. Both are corrected. The table below was re-run against the corrected file.</w:t>
      </w:r>
    </w:p>
    <w:p>
      <w:pPr>
        <w:spacing w:before="80" w:after="80"/>
      </w:pPr>
      <w:r>
        <w:rPr>
          <w:color w:val="555555"/>
          <w:sz w:val="16"/>
        </w:rPr>
        <w:t>――――――――――――――――――――――――――――――――――――――――</w:t>
      </w:r>
    </w:p>
    <w:p>
      <w:pPr>
        <w:spacing w:before="240" w:after="80"/>
      </w:pPr>
      <w:r>
        <w:rPr>
          <w:b/>
          <w:sz w:val="25"/>
        </w:rPr>
        <w:t>TIMING RE-VERIFICATION — READ DIRECTLY FROM PPTX SPEAKER NOTES</w:t>
      </w:r>
    </w:p>
    <w:tbl>
      <w:tblPr>
        <w:tblStyle w:val="LightGrid-Accent1"/>
        <w:tblW w:type="auto" w:w="0"/>
        <w:tblLook w:firstColumn="1" w:firstRow="1" w:lastColumn="0" w:lastRow="0" w:noHBand="0" w:noVBand="1" w:val="04A0"/>
      </w:tblPr>
      <w:tblGrid>
        <w:gridCol w:w="2340"/>
        <w:gridCol w:w="2340"/>
        <w:gridCol w:w="2340"/>
        <w:gridCol w:w="2340"/>
      </w:tblGrid>
      <w:tr>
        <w:tc>
          <w:tcPr>
            <w:tcW w:type="dxa" w:w="1008"/>
          </w:tcPr>
          <w:p>
            <w:r/>
            <w:r>
              <w:rPr>
                <w:b/>
                <w:sz w:val="19"/>
              </w:rPr>
              <w:t>Slide</w:t>
            </w:r>
          </w:p>
        </w:tc>
        <w:tc>
          <w:tcPr>
            <w:tcW w:type="dxa" w:w="1584"/>
          </w:tcPr>
          <w:p>
            <w:r/>
            <w:r>
              <w:rPr>
                <w:b/>
                <w:sz w:val="19"/>
              </w:rPr>
              <w:t>Band</w:t>
            </w:r>
          </w:p>
        </w:tc>
        <w:tc>
          <w:tcPr>
            <w:tcW w:type="dxa" w:w="5184"/>
          </w:tcPr>
          <w:p>
            <w:r/>
            <w:r>
              <w:rPr>
                <w:b/>
                <w:sz w:val="19"/>
              </w:rPr>
              <w:t>Segment</w:t>
            </w:r>
          </w:p>
        </w:tc>
        <w:tc>
          <w:tcPr>
            <w:tcW w:type="dxa" w:w="864"/>
          </w:tcPr>
          <w:p>
            <w:r/>
            <w:r>
              <w:rPr>
                <w:b/>
                <w:sz w:val="19"/>
              </w:rPr>
              <w:t>Result</w:t>
            </w:r>
          </w:p>
        </w:tc>
      </w:tr>
      <w:tr>
        <w:tc>
          <w:tcPr>
            <w:tcW w:type="dxa" w:w="1008"/>
          </w:tcPr>
          <w:p>
            <w:r/>
            <w:r>
              <w:rPr>
                <w:sz w:val="19"/>
              </w:rPr>
              <w:t>Slide 1</w:t>
            </w:r>
          </w:p>
        </w:tc>
        <w:tc>
          <w:tcPr>
            <w:tcW w:type="dxa" w:w="1584"/>
          </w:tcPr>
          <w:p>
            <w:r/>
            <w:r>
              <w:rPr>
                <w:sz w:val="19"/>
              </w:rPr>
              <w:t>0:00–0:45</w:t>
            </w:r>
          </w:p>
        </w:tc>
        <w:tc>
          <w:tcPr>
            <w:tcW w:type="dxa" w:w="5184"/>
          </w:tcPr>
          <w:p>
            <w:r/>
            <w:r>
              <w:rPr>
                <w:sz w:val="19"/>
              </w:rPr>
              <w:t>Title and welcome</w:t>
            </w:r>
          </w:p>
        </w:tc>
        <w:tc>
          <w:tcPr>
            <w:tcW w:type="dxa" w:w="864"/>
          </w:tcPr>
          <w:p>
            <w:r/>
            <w:r>
              <w:rPr>
                <w:sz w:val="19"/>
              </w:rPr>
              <w:t>PASS</w:t>
            </w:r>
          </w:p>
        </w:tc>
      </w:tr>
      <w:tr>
        <w:tc>
          <w:tcPr>
            <w:tcW w:type="dxa" w:w="1008"/>
          </w:tcPr>
          <w:p>
            <w:r/>
            <w:r>
              <w:rPr>
                <w:sz w:val="19"/>
              </w:rPr>
              <w:t>Slide 3</w:t>
            </w:r>
          </w:p>
        </w:tc>
        <w:tc>
          <w:tcPr>
            <w:tcW w:type="dxa" w:w="1584"/>
          </w:tcPr>
          <w:p>
            <w:r/>
            <w:r>
              <w:rPr>
                <w:sz w:val="19"/>
              </w:rPr>
              <w:t>0:45–2:15</w:t>
            </w:r>
          </w:p>
        </w:tc>
        <w:tc>
          <w:tcPr>
            <w:tcW w:type="dxa" w:w="5184"/>
          </w:tcPr>
          <w:p>
            <w:r/>
            <w:r>
              <w:rPr>
                <w:sz w:val="19"/>
              </w:rPr>
              <w:t>Why I Built the Capability Position Read (corrected from 0:00-3:00)</w:t>
            </w:r>
          </w:p>
        </w:tc>
        <w:tc>
          <w:tcPr>
            <w:tcW w:type="dxa" w:w="864"/>
          </w:tcPr>
          <w:p>
            <w:r/>
            <w:r>
              <w:rPr>
                <w:sz w:val="19"/>
              </w:rPr>
              <w:t>PASS</w:t>
            </w:r>
          </w:p>
        </w:tc>
      </w:tr>
      <w:tr>
        <w:tc>
          <w:tcPr>
            <w:tcW w:type="dxa" w:w="1008"/>
          </w:tcPr>
          <w:p>
            <w:r/>
            <w:r>
              <w:rPr>
                <w:sz w:val="19"/>
              </w:rPr>
              <w:t>Slide 4</w:t>
            </w:r>
          </w:p>
        </w:tc>
        <w:tc>
          <w:tcPr>
            <w:tcW w:type="dxa" w:w="1584"/>
          </w:tcPr>
          <w:p>
            <w:r/>
            <w:r>
              <w:rPr>
                <w:sz w:val="19"/>
              </w:rPr>
              <w:t>2:15–3:15</w:t>
            </w:r>
          </w:p>
        </w:tc>
        <w:tc>
          <w:tcPr>
            <w:tcW w:type="dxa" w:w="5184"/>
          </w:tcPr>
          <w:p>
            <w:r/>
            <w:r>
              <w:rPr>
                <w:sz w:val="19"/>
              </w:rPr>
              <w:t>Boundary and privacy</w:t>
            </w:r>
          </w:p>
        </w:tc>
        <w:tc>
          <w:tcPr>
            <w:tcW w:type="dxa" w:w="864"/>
          </w:tcPr>
          <w:p>
            <w:r/>
            <w:r>
              <w:rPr>
                <w:sz w:val="19"/>
              </w:rPr>
              <w:t>PASS</w:t>
            </w:r>
          </w:p>
        </w:tc>
      </w:tr>
      <w:tr>
        <w:tc>
          <w:tcPr>
            <w:tcW w:type="dxa" w:w="1008"/>
          </w:tcPr>
          <w:p>
            <w:r/>
            <w:r>
              <w:rPr>
                <w:sz w:val="19"/>
              </w:rPr>
              <w:t>Slide 5</w:t>
            </w:r>
          </w:p>
        </w:tc>
        <w:tc>
          <w:tcPr>
            <w:tcW w:type="dxa" w:w="1584"/>
          </w:tcPr>
          <w:p>
            <w:r/>
            <w:r>
              <w:rPr>
                <w:sz w:val="19"/>
              </w:rPr>
              <w:t>3:15–4:15</w:t>
            </w:r>
          </w:p>
        </w:tc>
        <w:tc>
          <w:tcPr>
            <w:tcW w:type="dxa" w:w="5184"/>
          </w:tcPr>
          <w:p>
            <w:r/>
            <w:r>
              <w:rPr>
                <w:sz w:val="19"/>
              </w:rPr>
              <w:t>Institutional vantage</w:t>
            </w:r>
          </w:p>
        </w:tc>
        <w:tc>
          <w:tcPr>
            <w:tcW w:type="dxa" w:w="864"/>
          </w:tcPr>
          <w:p>
            <w:r/>
            <w:r>
              <w:rPr>
                <w:sz w:val="19"/>
              </w:rPr>
              <w:t>PASS</w:t>
            </w:r>
          </w:p>
        </w:tc>
      </w:tr>
      <w:tr>
        <w:tc>
          <w:tcPr>
            <w:tcW w:type="dxa" w:w="1008"/>
          </w:tcPr>
          <w:p>
            <w:r/>
            <w:r>
              <w:rPr>
                <w:sz w:val="19"/>
              </w:rPr>
              <w:t>Slide 6</w:t>
            </w:r>
          </w:p>
        </w:tc>
        <w:tc>
          <w:tcPr>
            <w:tcW w:type="dxa" w:w="1584"/>
          </w:tcPr>
          <w:p>
            <w:r/>
            <w:r>
              <w:rPr>
                <w:sz w:val="19"/>
              </w:rPr>
              <w:t>4:15–5:15</w:t>
            </w:r>
          </w:p>
        </w:tc>
        <w:tc>
          <w:tcPr>
            <w:tcW w:type="dxa" w:w="5184"/>
          </w:tcPr>
          <w:p>
            <w:r/>
            <w:r>
              <w:rPr>
                <w:sz w:val="19"/>
              </w:rPr>
              <w:t>Reframe</w:t>
            </w:r>
          </w:p>
        </w:tc>
        <w:tc>
          <w:tcPr>
            <w:tcW w:type="dxa" w:w="864"/>
          </w:tcPr>
          <w:p>
            <w:r/>
            <w:r>
              <w:rPr>
                <w:sz w:val="19"/>
              </w:rPr>
              <w:t>PASS</w:t>
            </w:r>
          </w:p>
        </w:tc>
      </w:tr>
      <w:tr>
        <w:tc>
          <w:tcPr>
            <w:tcW w:type="dxa" w:w="1008"/>
          </w:tcPr>
          <w:p>
            <w:r/>
            <w:r>
              <w:rPr>
                <w:sz w:val="19"/>
              </w:rPr>
              <w:t>Slide 7</w:t>
            </w:r>
          </w:p>
        </w:tc>
        <w:tc>
          <w:tcPr>
            <w:tcW w:type="dxa" w:w="1584"/>
          </w:tcPr>
          <w:p>
            <w:r/>
            <w:r>
              <w:rPr>
                <w:sz w:val="19"/>
              </w:rPr>
              <w:t>5:15–6:30</w:t>
            </w:r>
          </w:p>
        </w:tc>
        <w:tc>
          <w:tcPr>
            <w:tcW w:type="dxa" w:w="5184"/>
          </w:tcPr>
          <w:p>
            <w:r/>
            <w:r>
              <w:rPr>
                <w:sz w:val="19"/>
              </w:rPr>
              <w:t>Orientation</w:t>
            </w:r>
          </w:p>
        </w:tc>
        <w:tc>
          <w:tcPr>
            <w:tcW w:type="dxa" w:w="864"/>
          </w:tcPr>
          <w:p>
            <w:r/>
            <w:r>
              <w:rPr>
                <w:sz w:val="19"/>
              </w:rPr>
              <w:t>PASS</w:t>
            </w:r>
          </w:p>
        </w:tc>
      </w:tr>
      <w:tr>
        <w:tc>
          <w:tcPr>
            <w:tcW w:type="dxa" w:w="1008"/>
          </w:tcPr>
          <w:p>
            <w:r/>
            <w:r>
              <w:rPr>
                <w:sz w:val="19"/>
              </w:rPr>
              <w:t>Slide 8</w:t>
            </w:r>
          </w:p>
        </w:tc>
        <w:tc>
          <w:tcPr>
            <w:tcW w:type="dxa" w:w="1584"/>
          </w:tcPr>
          <w:p>
            <w:r/>
            <w:r>
              <w:rPr>
                <w:sz w:val="19"/>
              </w:rPr>
              <w:t>6:30–8:00</w:t>
            </w:r>
          </w:p>
        </w:tc>
        <w:tc>
          <w:tcPr>
            <w:tcW w:type="dxa" w:w="5184"/>
          </w:tcPr>
          <w:p>
            <w:r/>
            <w:r>
              <w:rPr>
                <w:sz w:val="19"/>
              </w:rPr>
              <w:t>What You Will Leave With</w:t>
            </w:r>
          </w:p>
        </w:tc>
        <w:tc>
          <w:tcPr>
            <w:tcW w:type="dxa" w:w="864"/>
          </w:tcPr>
          <w:p>
            <w:r/>
            <w:r>
              <w:rPr>
                <w:sz w:val="19"/>
              </w:rPr>
              <w:t>PASS</w:t>
            </w:r>
          </w:p>
        </w:tc>
      </w:tr>
      <w:tr>
        <w:tc>
          <w:tcPr>
            <w:tcW w:type="dxa" w:w="1008"/>
          </w:tcPr>
          <w:p>
            <w:r/>
            <w:r>
              <w:rPr>
                <w:sz w:val="19"/>
              </w:rPr>
              <w:t>Slide 9</w:t>
            </w:r>
          </w:p>
        </w:tc>
        <w:tc>
          <w:tcPr>
            <w:tcW w:type="dxa" w:w="1584"/>
          </w:tcPr>
          <w:p>
            <w:r/>
            <w:r>
              <w:rPr>
                <w:sz w:val="19"/>
              </w:rPr>
              <w:t>begins 8:00</w:t>
            </w:r>
          </w:p>
        </w:tc>
        <w:tc>
          <w:tcPr>
            <w:tcW w:type="dxa" w:w="5184"/>
          </w:tcPr>
          <w:p>
            <w:r/>
            <w:r>
              <w:rPr>
                <w:sz w:val="19"/>
              </w:rPr>
              <w:t>Density ("8 to 14. DEFINE, THEN CORRECT...")</w:t>
            </w:r>
          </w:p>
        </w:tc>
        <w:tc>
          <w:tcPr>
            <w:tcW w:type="dxa" w:w="864"/>
          </w:tcPr>
          <w:p>
            <w:r/>
            <w:r>
              <w:rPr>
                <w:sz w:val="19"/>
              </w:rPr>
              <w:t>PASS</w:t>
            </w:r>
          </w:p>
        </w:tc>
      </w:tr>
    </w:tbl>
    <w:p>
      <w:pPr>
        <w:spacing w:after="120"/>
      </w:pPr>
    </w:p>
    <w:p>
      <w:pPr>
        <w:pStyle w:val="ListBullet"/>
        <w:spacing w:after="60"/>
      </w:pPr>
      <w:r>
        <w:rPr>
          <w:b/>
          <w:sz w:val="22"/>
        </w:rPr>
        <w:t xml:space="preserve">No gap or overlap in the 0-8 opening: CONFIRMED. </w:t>
      </w:r>
      <w:r>
        <w:rPr>
          <w:sz w:val="22"/>
        </w:rPr>
        <w:t>Every band's end time equals the next band's start time; the opening sums to exactly 8:00.</w:t>
      </w:r>
    </w:p>
    <w:p>
      <w:pPr>
        <w:pStyle w:val="ListBullet"/>
        <w:spacing w:after="60"/>
      </w:pPr>
      <w:r>
        <w:rPr>
          <w:b/>
          <w:sz w:val="22"/>
        </w:rPr>
        <w:t xml:space="preserve">105-minute core: CONFIRMED. </w:t>
      </w:r>
      <w:r>
        <w:rPr>
          <w:sz w:val="22"/>
        </w:rPr>
        <w:t>Close slide (41) notes begin "100 to 105"; core is 0-105 with no gap or overlap in any prior band.</w:t>
      </w:r>
    </w:p>
    <w:p>
      <w:pPr>
        <w:pStyle w:val="ListBullet"/>
        <w:spacing w:after="60"/>
      </w:pPr>
      <w:r>
        <w:rPr>
          <w:b/>
          <w:sz w:val="22"/>
        </w:rPr>
        <w:t xml:space="preserve">15-minute Q&amp;A: CONFIRMED. </w:t>
      </w:r>
      <w:r>
        <w:rPr>
          <w:sz w:val="22"/>
        </w:rPr>
        <w:t>Q&amp;A slide (43) notes begin "105 to 120."</w:t>
      </w:r>
    </w:p>
    <w:p>
      <w:pPr>
        <w:spacing w:before="80" w:after="80"/>
      </w:pPr>
      <w:r>
        <w:rPr>
          <w:color w:val="555555"/>
          <w:sz w:val="16"/>
        </w:rPr>
        <w:t>――――――――――――――――――――――――――――――――――――――――</w:t>
      </w:r>
    </w:p>
    <w:p>
      <w:pPr>
        <w:spacing w:before="240" w:after="80"/>
      </w:pPr>
      <w:r>
        <w:rPr>
          <w:b/>
          <w:sz w:val="25"/>
        </w:rPr>
        <w:t>FULL 22-POINT CHECKLIST</w:t>
      </w:r>
    </w:p>
    <w:tbl>
      <w:tblPr>
        <w:tblStyle w:val="LightGrid-Accent1"/>
        <w:tblW w:type="auto" w:w="0"/>
        <w:tblLook w:firstColumn="1" w:firstRow="1" w:lastColumn="0" w:lastRow="0" w:noHBand="0" w:noVBand="1" w:val="04A0"/>
      </w:tblPr>
      <w:tblGrid>
        <w:gridCol w:w="2340"/>
        <w:gridCol w:w="2340"/>
        <w:gridCol w:w="2340"/>
        <w:gridCol w:w="2340"/>
      </w:tblGrid>
      <w:tr>
        <w:tc>
          <w:tcPr>
            <w:tcW w:type="dxa" w:w="432"/>
          </w:tcPr>
          <w:p>
            <w:r/>
            <w:r>
              <w:rPr>
                <w:b/>
                <w:sz w:val="19"/>
              </w:rPr>
              <w:t>#</w:t>
            </w:r>
          </w:p>
        </w:tc>
        <w:tc>
          <w:tcPr>
            <w:tcW w:type="dxa" w:w="2736"/>
          </w:tcPr>
          <w:p>
            <w:r/>
            <w:r>
              <w:rPr>
                <w:b/>
                <w:sz w:val="19"/>
              </w:rPr>
              <w:t>Check</w:t>
            </w:r>
          </w:p>
        </w:tc>
        <w:tc>
          <w:tcPr>
            <w:tcW w:type="dxa" w:w="1728"/>
          </w:tcPr>
          <w:p>
            <w:r/>
            <w:r>
              <w:rPr>
                <w:b/>
                <w:sz w:val="19"/>
              </w:rPr>
              <w:t>Result</w:t>
            </w:r>
          </w:p>
        </w:tc>
        <w:tc>
          <w:tcPr>
            <w:tcW w:type="dxa" w:w="4608"/>
          </w:tcPr>
          <w:p>
            <w:r/>
            <w:r>
              <w:rPr>
                <w:b/>
                <w:sz w:val="19"/>
              </w:rPr>
              <w:t>Evidence</w:t>
            </w:r>
          </w:p>
        </w:tc>
      </w:tr>
      <w:tr>
        <w:tc>
          <w:tcPr>
            <w:tcW w:type="dxa" w:w="432"/>
          </w:tcPr>
          <w:p>
            <w:r/>
            <w:r>
              <w:rPr>
                <w:sz w:val="19"/>
              </w:rPr>
              <w:t>1</w:t>
            </w:r>
          </w:p>
        </w:tc>
        <w:tc>
          <w:tcPr>
            <w:tcW w:type="dxa" w:w="2736"/>
          </w:tcPr>
          <w:p>
            <w:r/>
            <w:r>
              <w:rPr>
                <w:sz w:val="19"/>
              </w:rPr>
              <w:t>Public title correct</w:t>
            </w:r>
          </w:p>
        </w:tc>
        <w:tc>
          <w:tcPr>
            <w:tcW w:type="dxa" w:w="1728"/>
          </w:tcPr>
          <w:p>
            <w:r/>
            <w:r>
              <w:rPr>
                <w:sz w:val="19"/>
              </w:rPr>
              <w:t>PASS</w:t>
            </w:r>
          </w:p>
        </w:tc>
        <w:tc>
          <w:tcPr>
            <w:tcW w:type="dxa" w:w="4608"/>
          </w:tcPr>
          <w:p>
            <w:r/>
            <w:r>
              <w:rPr>
                <w:sz w:val="19"/>
              </w:rPr>
              <w:t>Title slide reads "Decide Whether to Stay or Leave Your Job | A Live Career Growth Assessment," confirmed by direct text extraction.</w:t>
            </w:r>
          </w:p>
        </w:tc>
      </w:tr>
      <w:tr>
        <w:tc>
          <w:tcPr>
            <w:tcW w:type="dxa" w:w="432"/>
          </w:tcPr>
          <w:p>
            <w:r/>
            <w:r>
              <w:rPr>
                <w:sz w:val="19"/>
              </w:rPr>
              <w:t>2</w:t>
            </w:r>
          </w:p>
        </w:tc>
        <w:tc>
          <w:tcPr>
            <w:tcW w:type="dxa" w:w="2736"/>
          </w:tcPr>
          <w:p>
            <w:r/>
            <w:r>
              <w:rPr>
                <w:sz w:val="19"/>
              </w:rPr>
              <w:t>Method name correct</w:t>
            </w:r>
          </w:p>
        </w:tc>
        <w:tc>
          <w:tcPr>
            <w:tcW w:type="dxa" w:w="1728"/>
          </w:tcPr>
          <w:p>
            <w:r/>
            <w:r>
              <w:rPr>
                <w:sz w:val="19"/>
              </w:rPr>
              <w:t>PASS</w:t>
            </w:r>
          </w:p>
        </w:tc>
        <w:tc>
          <w:tcPr>
            <w:tcW w:type="dxa" w:w="4608"/>
          </w:tcPr>
          <w:p>
            <w:r/>
            <w:r>
              <w:rPr>
                <w:sz w:val="19"/>
              </w:rPr>
              <w:t>"The Capability Position Read" present on the title slide.</w:t>
            </w:r>
          </w:p>
        </w:tc>
      </w:tr>
      <w:tr>
        <w:tc>
          <w:tcPr>
            <w:tcW w:type="dxa" w:w="432"/>
          </w:tcPr>
          <w:p>
            <w:r/>
            <w:r>
              <w:rPr>
                <w:sz w:val="19"/>
              </w:rPr>
              <w:t>3</w:t>
            </w:r>
          </w:p>
        </w:tc>
        <w:tc>
          <w:tcPr>
            <w:tcW w:type="dxa" w:w="2736"/>
          </w:tcPr>
          <w:p>
            <w:r/>
            <w:r>
              <w:rPr>
                <w:sz w:val="19"/>
              </w:rPr>
              <w:t>Retired title absent</w:t>
            </w:r>
          </w:p>
        </w:tc>
        <w:tc>
          <w:tcPr>
            <w:tcW w:type="dxa" w:w="1728"/>
          </w:tcPr>
          <w:p>
            <w:r/>
            <w:r>
              <w:rPr>
                <w:sz w:val="19"/>
              </w:rPr>
              <w:t>PASS</w:t>
            </w:r>
          </w:p>
        </w:tc>
        <w:tc>
          <w:tcPr>
            <w:tcW w:type="dxa" w:w="4608"/>
          </w:tcPr>
          <w:p>
            <w:r/>
            <w:r>
              <w:rPr>
                <w:sz w:val="19"/>
              </w:rPr>
              <w:t>Confirmed absent deck-wide: "Where This Comes From," "The room you are not in.," "Two or three of you, out loud," "17 years in enterprise," and any competitor-course naming.</w:t>
            </w:r>
          </w:p>
        </w:tc>
      </w:tr>
      <w:tr>
        <w:tc>
          <w:tcPr>
            <w:tcW w:type="dxa" w:w="432"/>
          </w:tcPr>
          <w:p>
            <w:r/>
            <w:r>
              <w:rPr>
                <w:sz w:val="19"/>
              </w:rPr>
              <w:t>4</w:t>
            </w:r>
          </w:p>
        </w:tc>
        <w:tc>
          <w:tcPr>
            <w:tcW w:type="dxa" w:w="2736"/>
          </w:tcPr>
          <w:p>
            <w:r/>
            <w:r>
              <w:rPr>
                <w:sz w:val="19"/>
              </w:rPr>
              <w:t>Hidden Opening Poll excluded from normal delivery</w:t>
            </w:r>
          </w:p>
        </w:tc>
        <w:tc>
          <w:tcPr>
            <w:tcW w:type="dxa" w:w="1728"/>
          </w:tcPr>
          <w:p>
            <w:r/>
            <w:r>
              <w:rPr>
                <w:sz w:val="19"/>
              </w:rPr>
              <w:t>PASS</w:t>
            </w:r>
          </w:p>
        </w:tc>
        <w:tc>
          <w:tcPr>
            <w:tcW w:type="dxa" w:w="4608"/>
          </w:tcPr>
          <w:p>
            <w:r/>
            <w:r>
              <w:rPr>
                <w:sz w:val="19"/>
              </w:rPr>
              <w:t>Slide 2 carries show="0"; the backup PDF renderer produces 45 pages, excluding it.</w:t>
            </w:r>
          </w:p>
        </w:tc>
      </w:tr>
      <w:tr>
        <w:tc>
          <w:tcPr>
            <w:tcW w:type="dxa" w:w="432"/>
          </w:tcPr>
          <w:p>
            <w:r/>
            <w:r>
              <w:rPr>
                <w:sz w:val="19"/>
              </w:rPr>
              <w:t>5</w:t>
            </w:r>
          </w:p>
        </w:tc>
        <w:tc>
          <w:tcPr>
            <w:tcW w:type="dxa" w:w="2736"/>
          </w:tcPr>
          <w:p>
            <w:r/>
            <w:r>
              <w:rPr>
                <w:sz w:val="19"/>
              </w:rPr>
              <w:t>Welcome slide appears first after the title</w:t>
            </w:r>
          </w:p>
        </w:tc>
        <w:tc>
          <w:tcPr>
            <w:tcW w:type="dxa" w:w="1728"/>
          </w:tcPr>
          <w:p>
            <w:r/>
            <w:r>
              <w:rPr>
                <w:sz w:val="19"/>
              </w:rPr>
              <w:t>PASS</w:t>
            </w:r>
          </w:p>
        </w:tc>
        <w:tc>
          <w:tcPr>
            <w:tcW w:type="dxa" w:w="4608"/>
          </w:tcPr>
          <w:p>
            <w:r/>
            <w:r>
              <w:rPr>
                <w:sz w:val="19"/>
              </w:rPr>
              <w:t>Physical order: slide 1 Title (visible), slide 2 Opening Poll (hidden), slide 3 WELCOME (visible) — WELCOME is the first slide a live audience sees after the title.</w:t>
            </w:r>
          </w:p>
        </w:tc>
      </w:tr>
      <w:tr>
        <w:tc>
          <w:tcPr>
            <w:tcW w:type="dxa" w:w="432"/>
          </w:tcPr>
          <w:p>
            <w:r/>
            <w:r>
              <w:rPr>
                <w:sz w:val="19"/>
              </w:rPr>
              <w:t>6</w:t>
            </w:r>
          </w:p>
        </w:tc>
        <w:tc>
          <w:tcPr>
            <w:tcW w:type="dxa" w:w="2736"/>
          </w:tcPr>
          <w:p>
            <w:r/>
            <w:r>
              <w:rPr>
                <w:sz w:val="19"/>
              </w:rPr>
              <w:t>Density begins at minute 8</w:t>
            </w:r>
          </w:p>
        </w:tc>
        <w:tc>
          <w:tcPr>
            <w:tcW w:type="dxa" w:w="1728"/>
          </w:tcPr>
          <w:p>
            <w:r/>
            <w:r>
              <w:rPr>
                <w:sz w:val="19"/>
              </w:rPr>
              <w:t>PASS</w:t>
            </w:r>
          </w:p>
        </w:tc>
        <w:tc>
          <w:tcPr>
            <w:tcW w:type="dxa" w:w="4608"/>
          </w:tcPr>
          <w:p>
            <w:r/>
            <w:r>
              <w:rPr>
                <w:sz w:val="19"/>
              </w:rPr>
              <w:t>Slide 9 speaker notes begin "8 to 14. DEFINE, THEN CORRECT THE DEFINITION, THEN SCORE."</w:t>
            </w:r>
          </w:p>
        </w:tc>
      </w:tr>
      <w:tr>
        <w:tc>
          <w:tcPr>
            <w:tcW w:type="dxa" w:w="432"/>
          </w:tcPr>
          <w:p>
            <w:r/>
            <w:r>
              <w:rPr>
                <w:sz w:val="19"/>
              </w:rPr>
              <w:t>7</w:t>
            </w:r>
          </w:p>
        </w:tc>
        <w:tc>
          <w:tcPr>
            <w:tcW w:type="dxa" w:w="2736"/>
          </w:tcPr>
          <w:p>
            <w:r/>
            <w:r>
              <w:rPr>
                <w:sz w:val="19"/>
              </w:rPr>
              <w:t>Guided core totals 105 minutes</w:t>
            </w:r>
          </w:p>
        </w:tc>
        <w:tc>
          <w:tcPr>
            <w:tcW w:type="dxa" w:w="1728"/>
          </w:tcPr>
          <w:p>
            <w:r/>
            <w:r>
              <w:rPr>
                <w:sz w:val="19"/>
              </w:rPr>
              <w:t>PASS</w:t>
            </w:r>
          </w:p>
        </w:tc>
        <w:tc>
          <w:tcPr>
            <w:tcW w:type="dxa" w:w="4608"/>
          </w:tcPr>
          <w:p>
            <w:r/>
            <w:r>
              <w:rPr>
                <w:sz w:val="19"/>
              </w:rPr>
              <w:t>Timing bands run continuously 0 through 105 with no gap or overlap, re-verified directly against the corrected PPTX notes (see table above); CLOSE slide notes begin "100 to 105."</w:t>
            </w:r>
          </w:p>
        </w:tc>
      </w:tr>
      <w:tr>
        <w:tc>
          <w:tcPr>
            <w:tcW w:type="dxa" w:w="432"/>
          </w:tcPr>
          <w:p>
            <w:r/>
            <w:r>
              <w:rPr>
                <w:sz w:val="19"/>
              </w:rPr>
              <w:t>8</w:t>
            </w:r>
          </w:p>
        </w:tc>
        <w:tc>
          <w:tcPr>
            <w:tcW w:type="dxa" w:w="2736"/>
          </w:tcPr>
          <w:p>
            <w:r/>
            <w:r>
              <w:rPr>
                <w:sz w:val="19"/>
              </w:rPr>
              <w:t>Q&amp;A totals 15 minutes</w:t>
            </w:r>
          </w:p>
        </w:tc>
        <w:tc>
          <w:tcPr>
            <w:tcW w:type="dxa" w:w="1728"/>
          </w:tcPr>
          <w:p>
            <w:r/>
            <w:r>
              <w:rPr>
                <w:sz w:val="19"/>
              </w:rPr>
              <w:t>PASS</w:t>
            </w:r>
          </w:p>
        </w:tc>
        <w:tc>
          <w:tcPr>
            <w:tcW w:type="dxa" w:w="4608"/>
          </w:tcPr>
          <w:p>
            <w:r/>
            <w:r>
              <w:rPr>
                <w:sz w:val="19"/>
              </w:rPr>
              <w:t>Q&amp;A slide (43) notes begin "105 to 120. Q&amp;A AND OPTIONAL APPLICATIONS." — 15 minutes.</w:t>
            </w:r>
          </w:p>
        </w:tc>
      </w:tr>
      <w:tr>
        <w:tc>
          <w:tcPr>
            <w:tcW w:type="dxa" w:w="432"/>
          </w:tcPr>
          <w:p>
            <w:r/>
            <w:r>
              <w:rPr>
                <w:sz w:val="19"/>
              </w:rPr>
              <w:t>9</w:t>
            </w:r>
          </w:p>
        </w:tc>
        <w:tc>
          <w:tcPr>
            <w:tcW w:type="dxa" w:w="2736"/>
          </w:tcPr>
          <w:p>
            <w:r/>
            <w:r>
              <w:rPr>
                <w:sz w:val="19"/>
              </w:rPr>
              <w:t>All 12 statements are exact</w:t>
            </w:r>
          </w:p>
        </w:tc>
        <w:tc>
          <w:tcPr>
            <w:tcW w:type="dxa" w:w="1728"/>
          </w:tcPr>
          <w:p>
            <w:r/>
            <w:r>
              <w:rPr>
                <w:sz w:val="19"/>
              </w:rPr>
              <w:t>PASS</w:t>
            </w:r>
          </w:p>
        </w:tc>
        <w:tc>
          <w:tcPr>
            <w:tcW w:type="dxa" w:w="4608"/>
          </w:tcPr>
          <w:p>
            <w:r/>
            <w:r>
              <w:rPr>
                <w:sz w:val="19"/>
              </w:rPr>
              <w:t>Every Initial Read and Evidence-Backed Read slide diffed directly against v5.1 FINAL: zero mismatches. Not touched by this correction patch (notes-only, on slides 3 and 8).</w:t>
            </w:r>
          </w:p>
        </w:tc>
      </w:tr>
      <w:tr>
        <w:tc>
          <w:tcPr>
            <w:tcW w:type="dxa" w:w="432"/>
          </w:tcPr>
          <w:p>
            <w:r/>
            <w:r>
              <w:rPr>
                <w:sz w:val="19"/>
              </w:rPr>
              <w:t>10</w:t>
            </w:r>
          </w:p>
        </w:tc>
        <w:tc>
          <w:tcPr>
            <w:tcW w:type="dxa" w:w="2736"/>
          </w:tcPr>
          <w:p>
            <w:r/>
            <w:r>
              <w:rPr>
                <w:sz w:val="19"/>
              </w:rPr>
              <w:t>Full instrument is administered twice</w:t>
            </w:r>
          </w:p>
        </w:tc>
        <w:tc>
          <w:tcPr>
            <w:tcW w:type="dxa" w:w="1728"/>
          </w:tcPr>
          <w:p>
            <w:r/>
            <w:r>
              <w:rPr>
                <w:sz w:val="19"/>
              </w:rPr>
              <w:t>PASS</w:t>
            </w:r>
          </w:p>
        </w:tc>
        <w:tc>
          <w:tcPr>
            <w:tcW w:type="dxa" w:w="4608"/>
          </w:tcPr>
          <w:p>
            <w:r/>
            <w:r>
              <w:rPr>
                <w:sz w:val="19"/>
              </w:rPr>
              <w:t>Initial read (slides 12-17) and evidence-backed reread (slide 29) both present, unchanged.</w:t>
            </w:r>
          </w:p>
        </w:tc>
      </w:tr>
      <w:tr>
        <w:tc>
          <w:tcPr>
            <w:tcW w:type="dxa" w:w="432"/>
          </w:tcPr>
          <w:p>
            <w:r/>
            <w:r>
              <w:rPr>
                <w:sz w:val="19"/>
              </w:rPr>
              <w:t>11</w:t>
            </w:r>
          </w:p>
        </w:tc>
        <w:tc>
          <w:tcPr>
            <w:tcW w:type="dxa" w:w="2736"/>
          </w:tcPr>
          <w:p>
            <w:r/>
            <w:r>
              <w:rPr>
                <w:sz w:val="19"/>
              </w:rPr>
              <w:t>Evidence protocol does not appear before pass one</w:t>
            </w:r>
          </w:p>
        </w:tc>
        <w:tc>
          <w:tcPr>
            <w:tcW w:type="dxa" w:w="1728"/>
          </w:tcPr>
          <w:p>
            <w:r/>
            <w:r>
              <w:rPr>
                <w:sz w:val="19"/>
              </w:rPr>
              <w:t>PASS</w:t>
            </w:r>
          </w:p>
        </w:tc>
        <w:tc>
          <w:tcPr>
            <w:tcW w:type="dxa" w:w="4608"/>
          </w:tcPr>
          <w:p>
            <w:r/>
            <w:r>
              <w:rPr>
                <w:sz w:val="19"/>
              </w:rPr>
              <w:t>Confirmed ordering: First Placement (20) -&gt; Part B release (21) -&gt; evidence protocol (23-28) -&gt; evidence-backed reread (29).</w:t>
            </w:r>
          </w:p>
        </w:tc>
      </w:tr>
      <w:tr>
        <w:tc>
          <w:tcPr>
            <w:tcW w:type="dxa" w:w="432"/>
          </w:tcPr>
          <w:p>
            <w:r/>
            <w:r>
              <w:rPr>
                <w:sz w:val="19"/>
              </w:rPr>
              <w:t>12</w:t>
            </w:r>
          </w:p>
        </w:tc>
        <w:tc>
          <w:tcPr>
            <w:tcW w:type="dxa" w:w="2736"/>
          </w:tcPr>
          <w:p>
            <w:r/>
            <w:r>
              <w:rPr>
                <w:sz w:val="19"/>
              </w:rPr>
              <w:t>Part B release remains at minute 31</w:t>
            </w:r>
          </w:p>
        </w:tc>
        <w:tc>
          <w:tcPr>
            <w:tcW w:type="dxa" w:w="1728"/>
          </w:tcPr>
          <w:p>
            <w:r/>
            <w:r>
              <w:rPr>
                <w:sz w:val="19"/>
              </w:rPr>
              <w:t>PASS</w:t>
            </w:r>
          </w:p>
        </w:tc>
        <w:tc>
          <w:tcPr>
            <w:tcW w:type="dxa" w:w="4608"/>
          </w:tcPr>
          <w:p>
            <w:r/>
            <w:r>
              <w:rPr>
                <w:sz w:val="19"/>
              </w:rPr>
              <w:t>Slide 21 notes: "31 to 33. STAGED RELEASE OF PART B."</w:t>
            </w:r>
          </w:p>
        </w:tc>
      </w:tr>
      <w:tr>
        <w:tc>
          <w:tcPr>
            <w:tcW w:type="dxa" w:w="432"/>
          </w:tcPr>
          <w:p>
            <w:r/>
            <w:r>
              <w:rPr>
                <w:sz w:val="19"/>
              </w:rPr>
              <w:t>13</w:t>
            </w:r>
          </w:p>
        </w:tc>
        <w:tc>
          <w:tcPr>
            <w:tcW w:type="dxa" w:w="2736"/>
          </w:tcPr>
          <w:p>
            <w:r/>
            <w:r>
              <w:rPr>
                <w:sz w:val="19"/>
              </w:rPr>
              <w:t>Protected eight-minute writing block remains intact</w:t>
            </w:r>
          </w:p>
        </w:tc>
        <w:tc>
          <w:tcPr>
            <w:tcW w:type="dxa" w:w="1728"/>
          </w:tcPr>
          <w:p>
            <w:r/>
            <w:r>
              <w:rPr>
                <w:sz w:val="19"/>
              </w:rPr>
              <w:t>PASS</w:t>
            </w:r>
          </w:p>
        </w:tc>
        <w:tc>
          <w:tcPr>
            <w:tcW w:type="dxa" w:w="4608"/>
          </w:tcPr>
          <w:p>
            <w:r/>
            <w:r>
              <w:rPr>
                <w:sz w:val="19"/>
              </w:rPr>
              <w:t>Slide 39 notes: "88 to 96. SILENT WORK. EIGHT MINUTES. PROTECTED UNDER ALL TIME PRESSURE."</w:t>
            </w:r>
          </w:p>
        </w:tc>
      </w:tr>
      <w:tr>
        <w:tc>
          <w:tcPr>
            <w:tcW w:type="dxa" w:w="432"/>
          </w:tcPr>
          <w:p>
            <w:r/>
            <w:r>
              <w:rPr>
                <w:sz w:val="19"/>
              </w:rPr>
              <w:t>14</w:t>
            </w:r>
          </w:p>
        </w:tc>
        <w:tc>
          <w:tcPr>
            <w:tcW w:type="dxa" w:w="2736"/>
          </w:tcPr>
          <w:p>
            <w:r/>
            <w:r>
              <w:rPr>
                <w:sz w:val="19"/>
              </w:rPr>
              <w:t>Voluntary reads say "Up to two"</w:t>
            </w:r>
          </w:p>
        </w:tc>
        <w:tc>
          <w:tcPr>
            <w:tcW w:type="dxa" w:w="1728"/>
          </w:tcPr>
          <w:p>
            <w:r/>
            <w:r>
              <w:rPr>
                <w:sz w:val="19"/>
              </w:rPr>
              <w:t>PASS</w:t>
            </w:r>
          </w:p>
        </w:tc>
        <w:tc>
          <w:tcPr>
            <w:tcW w:type="dxa" w:w="4608"/>
          </w:tcPr>
          <w:p>
            <w:r/>
            <w:r>
              <w:rPr>
                <w:sz w:val="19"/>
              </w:rPr>
              <w:t>Slide 40 title text confirmed: "Up to two of you, out loud."</w:t>
            </w:r>
          </w:p>
        </w:tc>
      </w:tr>
      <w:tr>
        <w:tc>
          <w:tcPr>
            <w:tcW w:type="dxa" w:w="432"/>
          </w:tcPr>
          <w:p>
            <w:r/>
            <w:r>
              <w:rPr>
                <w:sz w:val="19"/>
              </w:rPr>
              <w:t>15</w:t>
            </w:r>
          </w:p>
        </w:tc>
        <w:tc>
          <w:tcPr>
            <w:tcW w:type="dxa" w:w="2736"/>
          </w:tcPr>
          <w:p>
            <w:r/>
            <w:r>
              <w:rPr>
                <w:sz w:val="19"/>
              </w:rPr>
              <w:t>Outcome slide retains every promised result</w:t>
            </w:r>
          </w:p>
        </w:tc>
        <w:tc>
          <w:tcPr>
            <w:tcW w:type="dxa" w:w="1728"/>
          </w:tcPr>
          <w:p>
            <w:r/>
            <w:r>
              <w:rPr>
                <w:sz w:val="19"/>
              </w:rPr>
              <w:t>PASS</w:t>
            </w:r>
          </w:p>
        </w:tc>
        <w:tc>
          <w:tcPr>
            <w:tcW w:type="dxa" w:w="4608"/>
          </w:tcPr>
          <w:p>
            <w:r/>
            <w:r>
              <w:rPr>
                <w:sz w:val="19"/>
              </w:rPr>
              <w:t>All eight underlying promises confirmed present across the three cards. WHAT TO SAY notes now name all three cards explicitly in delivery order.</w:t>
            </w:r>
          </w:p>
        </w:tc>
      </w:tr>
      <w:tr>
        <w:tc>
          <w:tcPr>
            <w:tcW w:type="dxa" w:w="432"/>
          </w:tcPr>
          <w:p>
            <w:r/>
            <w:r>
              <w:rPr>
                <w:sz w:val="19"/>
              </w:rPr>
              <w:t>16</w:t>
            </w:r>
          </w:p>
        </w:tc>
        <w:tc>
          <w:tcPr>
            <w:tcW w:type="dxa" w:w="2736"/>
          </w:tcPr>
          <w:p>
            <w:r/>
            <w:r>
              <w:rPr>
                <w:sz w:val="19"/>
              </w:rPr>
              <w:t>Close contains Field Kit, 30-Day Evidence Review, and 90-day rescore</w:t>
            </w:r>
          </w:p>
        </w:tc>
        <w:tc>
          <w:tcPr>
            <w:tcW w:type="dxa" w:w="1728"/>
          </w:tcPr>
          <w:p>
            <w:r/>
            <w:r>
              <w:rPr>
                <w:sz w:val="19"/>
              </w:rPr>
              <w:t>PASS</w:t>
            </w:r>
          </w:p>
        </w:tc>
        <w:tc>
          <w:tcPr>
            <w:tcW w:type="dxa" w:w="4608"/>
          </w:tcPr>
          <w:p>
            <w:r/>
            <w:r>
              <w:rPr>
                <w:sz w:val="19"/>
              </w:rPr>
              <w:t>All three confirmed present as the three CLOSE-slide cards.</w:t>
            </w:r>
          </w:p>
        </w:tc>
      </w:tr>
      <w:tr>
        <w:tc>
          <w:tcPr>
            <w:tcW w:type="dxa" w:w="432"/>
          </w:tcPr>
          <w:p>
            <w:r/>
            <w:r>
              <w:rPr>
                <w:sz w:val="19"/>
              </w:rPr>
              <w:t>17</w:t>
            </w:r>
          </w:p>
        </w:tc>
        <w:tc>
          <w:tcPr>
            <w:tcW w:type="dxa" w:w="2736"/>
          </w:tcPr>
          <w:p>
            <w:r/>
            <w:r>
              <w:rPr>
                <w:sz w:val="19"/>
              </w:rPr>
              <w:t>30-Day Evidence Review date remains visibly marked as a must-fill placeholder</w:t>
            </w:r>
          </w:p>
        </w:tc>
        <w:tc>
          <w:tcPr>
            <w:tcW w:type="dxa" w:w="1728"/>
          </w:tcPr>
          <w:p>
            <w:r/>
            <w:r>
              <w:rPr>
                <w:sz w:val="19"/>
              </w:rPr>
              <w:t>PASS — MUST-FILL</w:t>
            </w:r>
          </w:p>
        </w:tc>
        <w:tc>
          <w:tcPr>
            <w:tcW w:type="dxa" w:w="4608"/>
          </w:tcPr>
          <w:p>
            <w:r/>
            <w:r>
              <w:rPr>
                <w:sz w:val="19"/>
              </w:rPr>
              <w:t>"[CONFIRMED DATE, TIME, TIME ZONE]" present in bold rust inside the CLOSE slide's Card 2, unchanged by this patch.</w:t>
            </w:r>
          </w:p>
        </w:tc>
      </w:tr>
      <w:tr>
        <w:tc>
          <w:tcPr>
            <w:tcW w:type="dxa" w:w="432"/>
          </w:tcPr>
          <w:p>
            <w:r/>
            <w:r>
              <w:rPr>
                <w:sz w:val="19"/>
              </w:rPr>
              <w:t>18</w:t>
            </w:r>
          </w:p>
        </w:tc>
        <w:tc>
          <w:tcPr>
            <w:tcW w:type="dxa" w:w="2736"/>
          </w:tcPr>
          <w:p>
            <w:r/>
            <w:r>
              <w:rPr>
                <w:sz w:val="19"/>
              </w:rPr>
              <w:t>No price appears in the enrolled-participant delivery deck</w:t>
            </w:r>
          </w:p>
        </w:tc>
        <w:tc>
          <w:tcPr>
            <w:tcW w:type="dxa" w:w="1728"/>
          </w:tcPr>
          <w:p>
            <w:r/>
            <w:r>
              <w:rPr>
                <w:sz w:val="19"/>
              </w:rPr>
              <w:t>PASS</w:t>
            </w:r>
          </w:p>
        </w:tc>
        <w:tc>
          <w:tcPr>
            <w:tcW w:type="dxa" w:w="4608"/>
          </w:tcPr>
          <w:p>
            <w:r/>
            <w:r>
              <w:rPr>
                <w:sz w:val="19"/>
              </w:rPr>
              <w:t>Programmatic re-check: zero occurrences of "249," "349," "500," or "$" anywhere in the deck, on any slide face or in any speaker note.</w:t>
            </w:r>
          </w:p>
        </w:tc>
      </w:tr>
      <w:tr>
        <w:tc>
          <w:tcPr>
            <w:tcW w:type="dxa" w:w="432"/>
          </w:tcPr>
          <w:p>
            <w:r/>
            <w:r>
              <w:rPr>
                <w:sz w:val="19"/>
              </w:rPr>
              <w:t>19</w:t>
            </w:r>
          </w:p>
        </w:tc>
        <w:tc>
          <w:tcPr>
            <w:tcW w:type="dxa" w:w="2736"/>
          </w:tcPr>
          <w:p>
            <w:r/>
            <w:r>
              <w:rPr>
                <w:sz w:val="19"/>
              </w:rPr>
              <w:t>No blank placeholders</w:t>
            </w:r>
          </w:p>
        </w:tc>
        <w:tc>
          <w:tcPr>
            <w:tcW w:type="dxa" w:w="1728"/>
          </w:tcPr>
          <w:p>
            <w:r/>
            <w:r>
              <w:rPr>
                <w:sz w:val="19"/>
              </w:rPr>
              <w:t>PASS</w:t>
            </w:r>
          </w:p>
        </w:tc>
        <w:tc>
          <w:tcPr>
            <w:tcW w:type="dxa" w:w="4608"/>
          </w:tcPr>
          <w:p>
            <w:r/>
            <w:r>
              <w:rPr>
                <w:sz w:val="19"/>
              </w:rPr>
              <w:t>Full-deck montage and per-slide visual review show no empty text boxes or unfilled layout regions, other than the intentionally bracketed 30-Day Evidence Review field (item 17).</w:t>
            </w:r>
          </w:p>
        </w:tc>
      </w:tr>
      <w:tr>
        <w:tc>
          <w:tcPr>
            <w:tcW w:type="dxa" w:w="432"/>
          </w:tcPr>
          <w:p>
            <w:r/>
            <w:r>
              <w:rPr>
                <w:sz w:val="19"/>
              </w:rPr>
              <w:t>20</w:t>
            </w:r>
          </w:p>
        </w:tc>
        <w:tc>
          <w:tcPr>
            <w:tcW w:type="dxa" w:w="2736"/>
          </w:tcPr>
          <w:p>
            <w:r/>
            <w:r>
              <w:rPr>
                <w:sz w:val="19"/>
              </w:rPr>
              <w:t>No clipped text</w:t>
            </w:r>
          </w:p>
        </w:tc>
        <w:tc>
          <w:tcPr>
            <w:tcW w:type="dxa" w:w="1728"/>
          </w:tcPr>
          <w:p>
            <w:r/>
            <w:r>
              <w:rPr>
                <w:sz w:val="19"/>
              </w:rPr>
              <w:t>PASS</w:t>
            </w:r>
          </w:p>
        </w:tc>
        <w:tc>
          <w:tcPr>
            <w:tcW w:type="dxa" w:w="4608"/>
          </w:tcPr>
          <w:p>
            <w:r/>
            <w:r>
              <w:rPr>
                <w:sz w:val="19"/>
              </w:rPr>
              <w:t>Visual review of all 45 rendered pages (backup PDF, unchanged) and all 46 slides (regenerated presenter notes PDF, including the hidden poll) shows no text overflowing its box or slide boundary.</w:t>
            </w:r>
          </w:p>
        </w:tc>
      </w:tr>
      <w:tr>
        <w:tc>
          <w:tcPr>
            <w:tcW w:type="dxa" w:w="432"/>
          </w:tcPr>
          <w:p>
            <w:r/>
            <w:r>
              <w:rPr>
                <w:sz w:val="19"/>
              </w:rPr>
              <w:t>21</w:t>
            </w:r>
          </w:p>
        </w:tc>
        <w:tc>
          <w:tcPr>
            <w:tcW w:type="dxa" w:w="2736"/>
          </w:tcPr>
          <w:p>
            <w:r/>
            <w:r>
              <w:rPr>
                <w:sz w:val="19"/>
              </w:rPr>
              <w:t>No broken images</w:t>
            </w:r>
          </w:p>
        </w:tc>
        <w:tc>
          <w:tcPr>
            <w:tcW w:type="dxa" w:w="1728"/>
          </w:tcPr>
          <w:p>
            <w:r/>
            <w:r>
              <w:rPr>
                <w:sz w:val="19"/>
              </w:rPr>
              <w:t>PASS</w:t>
            </w:r>
          </w:p>
        </w:tc>
        <w:tc>
          <w:tcPr>
            <w:tcW w:type="dxa" w:w="4608"/>
          </w:tcPr>
          <w:p>
            <w:r/>
            <w:r>
              <w:rPr>
                <w:sz w:val="19"/>
              </w:rPr>
              <w:t>The WELCOME-slide headshot renders correctly at native aspect ratio; no missing-image placeholders anywhere in the deck.</w:t>
            </w:r>
          </w:p>
        </w:tc>
      </w:tr>
      <w:tr>
        <w:tc>
          <w:tcPr>
            <w:tcW w:type="dxa" w:w="432"/>
          </w:tcPr>
          <w:p>
            <w:r/>
            <w:r>
              <w:rPr>
                <w:sz w:val="19"/>
              </w:rPr>
              <w:t>22</w:t>
            </w:r>
          </w:p>
        </w:tc>
        <w:tc>
          <w:tcPr>
            <w:tcW w:type="dxa" w:w="2736"/>
          </w:tcPr>
          <w:p>
            <w:r/>
            <w:r>
              <w:rPr>
                <w:sz w:val="19"/>
              </w:rPr>
              <w:t>No unsupported validation claims</w:t>
            </w:r>
          </w:p>
        </w:tc>
        <w:tc>
          <w:tcPr>
            <w:tcW w:type="dxa" w:w="1728"/>
          </w:tcPr>
          <w:p>
            <w:r/>
            <w:r>
              <w:rPr>
                <w:sz w:val="19"/>
              </w:rPr>
              <w:t>PASS</w:t>
            </w:r>
          </w:p>
        </w:tc>
        <w:tc>
          <w:tcPr>
            <w:tcW w:type="dxa" w:w="4608"/>
          </w:tcPr>
          <w:p>
            <w:r/>
            <w:r>
              <w:rPr>
                <w:sz w:val="19"/>
              </w:rPr>
              <w:t>All card and slide copy, and the corrected slide-3/slide-8 speaker notes, reviewed against previously approved wording; no new statistics, testimonials, or outcome claims introduced.</w:t>
            </w:r>
          </w:p>
        </w:tc>
      </w:tr>
    </w:tbl>
    <w:p>
      <w:pPr>
        <w:spacing w:after="120"/>
      </w:pPr>
    </w:p>
    <w:p>
      <w:pPr>
        <w:spacing w:before="80" w:after="80"/>
      </w:pPr>
      <w:r>
        <w:rPr>
          <w:color w:val="555555"/>
          <w:sz w:val="16"/>
        </w:rPr>
        <w:t>――――――――――――――――――――――――――――――――――――――――</w:t>
      </w:r>
    </w:p>
    <w:p>
      <w:pPr>
        <w:spacing w:before="240" w:after="80"/>
      </w:pPr>
      <w:r>
        <w:rPr>
          <w:b/>
          <w:sz w:val="25"/>
        </w:rPr>
        <w:t>ADDITIONAL INTEGRITY CHECKS</w:t>
      </w:r>
    </w:p>
    <w:p>
      <w:pPr>
        <w:pStyle w:val="ListBullet"/>
        <w:spacing w:after="60"/>
      </w:pPr>
      <w:r>
        <w:rPr>
          <w:b/>
          <w:sz w:val="22"/>
        </w:rPr>
        <w:t xml:space="preserve">Zip/package integrity. </w:t>
      </w:r>
      <w:r>
        <w:rPr>
          <w:sz w:val="22"/>
        </w:rPr>
        <w:t>PASS — testzip clean; zero warnings on open/touch-all-notes/re-save; no duplicate part names; 46 total slide parts (45 visible + 1 hidden). Paragraph counts on slides 3 (17) and 8 (5) unchanged from before the correction — only paragraph text was rewritten, no paragraph added or removed.</w:t>
      </w:r>
    </w:p>
    <w:p>
      <w:pPr>
        <w:pStyle w:val="ListBullet"/>
        <w:spacing w:after="60"/>
      </w:pPr>
      <w:r>
        <w:rPr>
          <w:b/>
          <w:sz w:val="22"/>
        </w:rPr>
        <w:t xml:space="preserve">Slide-face integrity. </w:t>
      </w:r>
      <w:r>
        <w:rPr>
          <w:sz w:val="22"/>
        </w:rPr>
        <w:t>PASS — snapshotted every slide-face shape's text before and after the correction across all 46 slides: zero slide-face shapes changed anywhere in the deck. Only the two targeted notes paragraphs differ.</w:t>
      </w:r>
    </w:p>
    <w:p>
      <w:pPr>
        <w:pStyle w:val="ListBullet"/>
        <w:spacing w:after="60"/>
      </w:pPr>
      <w:r>
        <w:rPr>
          <w:b/>
          <w:sz w:val="22"/>
        </w:rPr>
        <w:t xml:space="preserve">Backup PDF. </w:t>
      </w:r>
      <w:r>
        <w:rPr>
          <w:sz w:val="22"/>
        </w:rPr>
        <w:t>PASS — Title/Author/Subject/Keywords still identify "v5.2.1 FINAL"; text-identical to the pre-correction backup PDF (confirmed page-by-page); not regenerated, since notes are not part of its rendered pages.</w:t>
      </w:r>
    </w:p>
    <w:p>
      <w:pPr>
        <w:pStyle w:val="ListBullet"/>
        <w:spacing w:after="60"/>
      </w:pPr>
      <w:r>
        <w:rPr>
          <w:b/>
          <w:sz w:val="22"/>
        </w:rPr>
        <w:t xml:space="preserve">Presenter Notes PDF. </w:t>
      </w:r>
      <w:r>
        <w:rPr>
          <w:sz w:val="22"/>
        </w:rPr>
        <w:t>PASS — regenerated (source PPTX notes changed); 47 pages; slide 3 now shows "0:45 to 2:15" with the new SPOKEN DELIVERY line; slide 8 now shows the three-card WHAT TO SAY language; the detailed story guardrails remain fully present on slide 3; "FACILITATOR ONLY — NOT FOR PARTICIPANT DISTRIBUTION" banner confirmed on every page.</w:t>
      </w:r>
    </w:p>
    <w:p>
      <w:pPr>
        <w:spacing w:before="80" w:after="80"/>
      </w:pPr>
      <w:r>
        <w:rPr>
          <w:color w:val="555555"/>
          <w:sz w:val="16"/>
        </w:rPr>
        <w:t>――――――――――――――――――――――――――――――――――――――――</w:t>
      </w:r>
    </w:p>
    <w:p>
      <w:pPr>
        <w:spacing w:after="120" w:before="0"/>
      </w:pPr>
      <w:r>
        <w:rPr>
          <w:b/>
          <w:i w:val="0"/>
          <w:color w:val="B00000"/>
          <w:sz w:val="22"/>
        </w:rPr>
        <w:t>OVERALL RESULT: PASS on all 22 items, confirmed after the Welcome-slide timing conflict was corrected and rechecked. One standing MUST-FILL item carries forward unchanged: the 30-Day Evidence Review date/time/time zone placeholder must be completed before live delivery.</w:t>
      </w:r>
    </w:p>
    <w:p>
      <w:pPr>
        <w:spacing w:before="80" w:after="80"/>
      </w:pPr>
      <w:r>
        <w:rPr>
          <w:color w:val="555555"/>
          <w:sz w:val="16"/>
        </w:rPr>
        <w:t>――――――――――――――――――――――――――――――――――――――――</w:t>
      </w:r>
    </w:p>
    <w:p>
      <w:pPr>
        <w:spacing w:after="120" w:before="120"/>
      </w:pPr>
      <w:r>
        <w:rPr>
          <w:b/>
          <w:i w:val="0"/>
          <w:color w:val="555555"/>
          <w:sz w:val="16"/>
        </w:rPr>
        <w:t>PAID WORKSHOP v5.2.1 FINAL — QA REPORT (WITH CORRECTION PATCH)</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