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color w:val="555555"/>
          <w:sz w:val="19"/>
        </w:rPr>
        <w:t>SUBJECT: Tomorrow: Your Capability Position Read</w:t>
      </w:r>
    </w:p>
    <w:p>
      <w:pPr>
        <w:spacing w:before="120" w:after="120"/>
      </w:pPr>
      <w:r>
        <w:rPr>
          <w:color w:val="555555"/>
          <w:sz w:val="16"/>
        </w:rPr>
        <w:t>――――――――――――――――――――――――――――――――――――――――――――――――――――――――――――――――――――――――――――――</w:t>
      </w:r>
    </w:p>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120"/>
            </w:pPr>
            <w:r>
              <w:rPr>
                <w:b/>
                <w:color w:val="FFFFFF"/>
                <w:sz w:val="38"/>
              </w:rPr>
              <w:t>Decide Whether to Stay or Leave Your Job</w:t>
            </w:r>
          </w:p>
        </w:tc>
      </w:tr>
    </w:tbl>
    <w:p>
      <w:pPr>
        <w:spacing w:after="80"/>
      </w:pPr>
    </w:p>
    <w:p>
      <w:pPr>
        <w:spacing w:after="200"/>
      </w:pPr>
      <w:r>
        <w:rPr>
          <w:b w:val="0"/>
          <w:i w:val="0"/>
          <w:color w:val="000000"/>
          <w:sz w:val="21"/>
        </w:rPr>
        <w:t>Tomorrow — Thursday, September 10, 2026, 6:00–8:00 PM Central Time — is your live session.</w:t>
      </w:r>
    </w:p>
    <w:tbl>
      <w:tblPr>
        <w:tblW w:type="auto" w:w="0"/>
        <w:tblLayout w:type="fixed"/>
        <w:tblLook w:firstColumn="1" w:firstRow="1" w:lastColumn="0" w:lastRow="0" w:noHBand="0" w:noVBand="1" w:val="04A0"/>
      </w:tblPr>
      <w:tblGrid>
        <w:gridCol w:w="5040"/>
        <w:gridCol w:w="5040"/>
      </w:tblGrid>
      <w:tr>
        <w:tc>
          <w:tcPr>
            <w:tcW w:type="dxa" w:w="2880"/>
          </w:tcPr>
          <w:p>
            <w:r/>
            <w:r>
              <w:rPr>
                <w:b/>
                <w:sz w:val="19"/>
              </w:rPr>
              <w:t>Date</w:t>
            </w:r>
          </w:p>
        </w:tc>
        <w:tc>
          <w:tcPr>
            <w:tcW w:type="dxa" w:w="6480"/>
          </w:tcPr>
          <w:p>
            <w:r/>
            <w:r>
              <w:rPr>
                <w:sz w:val="19"/>
              </w:rPr>
              <w:t>Thursday, September 10, 2026</w:t>
            </w:r>
          </w:p>
        </w:tc>
      </w:tr>
      <w:tr>
        <w:tc>
          <w:tcPr>
            <w:tcW w:type="dxa" w:w="2880"/>
          </w:tcPr>
          <w:p>
            <w:r/>
            <w:r>
              <w:rPr>
                <w:b/>
                <w:sz w:val="19"/>
              </w:rPr>
              <w:t>Time</w:t>
            </w:r>
          </w:p>
        </w:tc>
        <w:tc>
          <w:tcPr>
            <w:tcW w:type="dxa" w:w="6480"/>
          </w:tcPr>
          <w:p>
            <w:r/>
            <w:r>
              <w:rPr>
                <w:sz w:val="19"/>
              </w:rPr>
              <w:t>6:00–8:00 PM Central Time</w:t>
            </w:r>
          </w:p>
        </w:tc>
      </w:tr>
      <w:tr>
        <w:tc>
          <w:tcPr>
            <w:tcW w:type="dxa" w:w="2880"/>
          </w:tcPr>
          <w:p>
            <w:r/>
            <w:r>
              <w:rPr>
                <w:b/>
                <w:sz w:val="19"/>
              </w:rPr>
              <w:t>Join</w:t>
            </w:r>
          </w:p>
        </w:tc>
        <w:tc>
          <w:tcPr>
            <w:tcW w:type="dxa" w:w="6480"/>
          </w:tcPr>
          <w:p>
            <w:r/>
            <w:r>
              <w:rPr>
                <w:sz w:val="19"/>
              </w:rPr>
              <w:t>[WORKSHOP JOIN LINK]</w:t>
            </w:r>
          </w:p>
        </w:tc>
      </w:tr>
    </w:tbl>
    <w:p>
      <w:pPr>
        <w:spacing w:after="80"/>
      </w:pPr>
    </w:p>
    <w:p>
      <w:pPr>
        <w:pStyle w:val="ListBullet"/>
        <w:spacing w:after="60"/>
      </w:pPr>
      <w:r>
        <w:rPr>
          <w:color w:val="000000"/>
          <w:sz w:val="21"/>
        </w:rPr>
        <w:t>Join five minutes early.</w:t>
      </w:r>
    </w:p>
    <w:p>
      <w:pPr>
        <w:pStyle w:val="ListBullet"/>
        <w:spacing w:after="60"/>
      </w:pPr>
      <w:r>
        <w:rPr>
          <w:color w:val="000000"/>
          <w:sz w:val="21"/>
        </w:rPr>
        <w:t>Use a laptop or desktop, not a phone.</w:t>
      </w:r>
    </w:p>
    <w:p>
      <w:pPr>
        <w:pStyle w:val="ListBullet"/>
        <w:spacing w:after="60"/>
      </w:pPr>
      <w:r>
        <w:rPr>
          <w:color w:val="000000"/>
          <w:sz w:val="21"/>
        </w:rPr>
        <w:t>Adobe Acrobat Reader is recommended for your workbook.</w:t>
      </w:r>
    </w:p>
    <w:p>
      <w:pPr>
        <w:pStyle w:val="ListBullet"/>
        <w:spacing w:after="60"/>
      </w:pPr>
      <w:r>
        <w:rPr>
          <w:color w:val="000000"/>
          <w:sz w:val="21"/>
        </w:rPr>
        <w:t>Part A — fillable: [PART A LINK]</w:t>
      </w:r>
    </w:p>
    <w:p>
      <w:pPr>
        <w:pStyle w:val="ListBullet"/>
        <w:spacing w:after="60"/>
      </w:pPr>
      <w:r>
        <w:rPr>
          <w:color w:val="000000"/>
          <w:sz w:val="21"/>
        </w:rPr>
        <w:t>Part A — print backup: [PART A PRINT LINK]</w:t>
      </w:r>
    </w:p>
    <w:p>
      <w:pPr>
        <w:pStyle w:val="ListBullet"/>
        <w:spacing w:after="60"/>
      </w:pPr>
      <w:r>
        <w:rPr>
          <w:color w:val="000000"/>
          <w:sz w:val="21"/>
        </w:rPr>
        <w:t>Open whichever version you plan to use and confirm it loads, but do not complete it yet.</w:t>
      </w:r>
    </w:p>
    <w:p>
      <w:pPr>
        <w:pStyle w:val="ListBullet"/>
        <w:spacing w:after="60"/>
      </w:pPr>
      <w:r>
        <w:rPr>
          <w:color w:val="000000"/>
          <w:sz w:val="21"/>
        </w:rPr>
        <w:t>The session is not recorded.</w:t>
      </w:r>
    </w:p>
    <w:p>
      <w:pPr>
        <w:pStyle w:val="ListBullet"/>
        <w:spacing w:after="60"/>
      </w:pPr>
      <w:r>
        <w:rPr>
          <w:color w:val="000000"/>
          <w:sz w:val="21"/>
        </w:rPr>
        <w:t>The assessment method begins eight minutes after the scheduled start. New participants cannot enter after that point because they would have missed the conditions required for the first reading. If you are already in the session and briefly lose connection, you may rejoin at the next natural pause.</w:t>
      </w:r>
    </w:p>
    <w:p>
      <w:pPr>
        <w:pStyle w:val="ListBullet"/>
        <w:spacing w:after="60"/>
      </w:pPr>
      <w:r>
        <w:rPr>
          <w:color w:val="000000"/>
          <w:sz w:val="21"/>
        </w:rPr>
        <w:t>No confidential employer information is needed at any point.</w:t>
      </w:r>
    </w:p>
    <w:p>
      <w:pPr>
        <w:spacing w:before="120" w:after="120"/>
      </w:pPr>
      <w:r>
        <w:rPr>
          <w:color w:val="555555"/>
          <w:sz w:val="16"/>
        </w:rPr>
        <w:t>――――――――――――――――――――――――――――――――――――――――――――――――――――――――――――――――――――――――――――――</w:t>
      </w:r>
    </w:p>
    <w:p>
      <w:pPr>
        <w:spacing w:after="80"/>
      </w:pPr>
      <w:r>
        <w:rPr>
          <w:b w:val="0"/>
          <w:i w:val="0"/>
          <w:color w:val="000000"/>
          <w:sz w:val="20"/>
        </w:rPr>
        <w:t>See you tomorrow. Questions before then: [SUPPORT EMAIL].</w:t>
      </w:r>
    </w:p>
    <w:p>
      <w:pPr>
        <w:spacing w:after="0"/>
      </w:pPr>
      <w:r>
        <w:rPr>
          <w:b w:val="0"/>
          <w:i/>
          <w:color w:val="000000"/>
          <w:sz w:val="20"/>
        </w:rPr>
        <w:t>— Temidayo Afonja</w:t>
      </w:r>
    </w:p>
    <w:p>
      <w:pPr>
        <w:spacing w:before="120" w:after="120"/>
      </w:pPr>
      <w:r>
        <w:rPr>
          <w:color w:val="555555"/>
          <w:sz w:val="16"/>
        </w:rPr>
        <w:t>――――――――――――――――――――――――――――――――――――――――――――――――――――――――――――――――――――――――――――――</w:t>
      </w:r>
    </w:p>
    <w:p>
      <w:pPr>
        <w:spacing w:after="0"/>
      </w:pPr>
      <w:r>
        <w:rPr>
          <w:b w:val="0"/>
          <w:i/>
          <w:color w:val="555555"/>
          <w:sz w:val="16"/>
        </w:rPr>
        <w:t>PAID WORKSHOP — 24-HOUR REMINDER v1.1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