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OPERATIONS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Field Kit Fulfillment SOP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Decide Whether to Stay or Leave Your Job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/>
          <w:i w:val="0"/>
          <w:color w:val="B00000"/>
          <w:sz w:val="20"/>
        </w:rPr>
        <w:t>INTERNAL ONLY — not participant-facing. This document governs how the Capability Formation Field Kit is delivered to paid-workshop participants at no additional charge.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The code already exists</w:t>
      </w:r>
    </w:p>
    <w:p>
      <w:pPr>
        <w:spacing w:after="120"/>
      </w:pPr>
      <w:r>
        <w:rPr>
          <w:b w:val="0"/>
          <w:i w:val="0"/>
          <w:color w:val="000000"/>
          <w:sz w:val="21"/>
        </w:rPr>
        <w:t>Temidayo has already created a separate 100%-off Gumroad code specifically for Maven paid-workshop participants. Do not create a new code.</w:t>
      </w:r>
    </w:p>
    <w:p>
      <w:pPr>
        <w:spacing w:after="80"/>
      </w:pPr>
      <w:r>
        <w:rPr>
          <w:b w:val="0"/>
          <w:i w:val="0"/>
          <w:color w:val="000000"/>
          <w:sz w:val="21"/>
        </w:rPr>
        <w:t>Until the exact existing code is supplied inside the repository, use the placeholder:</w:t>
      </w:r>
    </w:p>
    <w:p>
      <w:pPr>
        <w:spacing w:after="160"/>
      </w:pPr>
      <w:r>
        <w:rPr>
          <w:b/>
          <w:color w:val="996600"/>
          <w:sz w:val="21"/>
        </w:rPr>
        <w:t xml:space="preserve">Placeholder:  </w:t>
      </w:r>
      <w:r>
        <w:rPr>
          <w:color w:val="000000"/>
          <w:sz w:val="21"/>
        </w:rPr>
        <w:t>[EXISTING MAVEN WORKSHOP FIELD KIT CODE]</w:t>
      </w:r>
    </w:p>
    <w:p>
      <w:pPr>
        <w:spacing w:after="200"/>
      </w:pPr>
      <w:r>
        <w:rPr>
          <w:b/>
          <w:i w:val="0"/>
          <w:color w:val="B00000"/>
          <w:sz w:val="20"/>
        </w:rPr>
        <w:t>Do NOT use CF-READER-25 — that code belongs to another subscriber fulfillment route and must never be substituted here.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Required configuration — VERIFY before each cohort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Product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Capability Formation Field Kit only — verify no other product is attached to this code.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Discount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Use limit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Confirm the configured use limit safely covers the 12-person cohort. Do not change the existing configured limit unless Temidayo explicitly asks.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Validity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Verify the actual configured dates in Gumroad. Recommended operating window: workshop close through seven calendar days later. Do not silently alter the existing validity.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Fulfillment method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Private Gumroad auto-discount URL, delivered only in the post-session email.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Pre-launch verification — required before the participant-facing deadline is set</w:t>
      </w:r>
    </w:p>
    <w:p>
      <w:pPr>
        <w:spacing w:after="120"/>
      </w:pPr>
      <w:r>
        <w:rPr>
          <w:b w:val="0"/>
          <w:i w:val="0"/>
          <w:color w:val="000000"/>
          <w:sz w:val="21"/>
        </w:rPr>
        <w:t>Before launch, verify and record all four of the following. The participant-facing redemption deadline must not be published until this row is complete.</w:t>
      </w:r>
    </w:p>
    <w:p>
      <w:pPr>
        <w:pStyle w:val="ListBullet"/>
        <w:spacing w:after="60"/>
      </w:pPr>
      <w:r>
        <w:rPr>
          <w:color w:val="000000"/>
          <w:sz w:val="21"/>
        </w:rPr>
        <w:t>The actual code (replacing the placeholder above).</w:t>
      </w:r>
    </w:p>
    <w:p>
      <w:pPr>
        <w:pStyle w:val="ListBullet"/>
        <w:spacing w:after="60"/>
      </w:pPr>
      <w:r>
        <w:rPr>
          <w:color w:val="000000"/>
          <w:sz w:val="21"/>
        </w:rPr>
        <w:t>The actual validity start date, as configured in Gumroad.</w:t>
      </w:r>
    </w:p>
    <w:p>
      <w:pPr>
        <w:pStyle w:val="ListBullet"/>
        <w:spacing w:after="60"/>
      </w:pPr>
      <w:r>
        <w:rPr>
          <w:color w:val="000000"/>
          <w:sz w:val="21"/>
        </w:rPr>
        <w:t>The actual validity end date, as configured in Gumroad.</w:t>
      </w:r>
    </w:p>
    <w:p>
      <w:pPr>
        <w:pStyle w:val="ListBullet"/>
        <w:spacing w:after="60"/>
      </w:pPr>
      <w:r>
        <w:rPr>
          <w:color w:val="000000"/>
          <w:sz w:val="21"/>
        </w:rPr>
        <w:t>The participant-facing redemption deadline — this must match the live Gumroad configuration exactly, not the recommended operating window below.</w:t>
      </w:r>
    </w:p>
    <w:p>
      <w:pPr>
        <w:spacing w:after="200"/>
      </w:pPr>
      <w:r>
        <w:rPr>
          <w:b/>
          <w:i w:val="0"/>
          <w:color w:val="B00000"/>
          <w:sz w:val="20"/>
        </w:rPr>
        <w:t>Do not mark Phase 2C fully launch-ready until the actual redemption deadline has replaced [FIELD KIT REDEMPTION DEADLINE] in the Post-Session Email and the Asset Manifest.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Test procedure — run before every cohort launch</w:t>
      </w:r>
    </w:p>
    <w:p>
      <w:pPr>
        <w:spacing w:after="120"/>
      </w:pPr>
      <w:r>
        <w:rPr>
          <w:b w:val="0"/>
          <w:i w:val="0"/>
          <w:color w:val="000000"/>
          <w:sz w:val="21"/>
        </w:rPr>
        <w:t>Document exact steps and results each time this is run: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1. </w:t>
      </w:r>
      <w:r>
        <w:rPr>
          <w:color w:val="000000"/>
          <w:sz w:val="21"/>
        </w:rPr>
        <w:t>Open an incognito / private browser window.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2. </w:t>
      </w:r>
      <w:r>
        <w:rPr>
          <w:color w:val="000000"/>
          <w:sz w:val="21"/>
        </w:rPr>
        <w:t>Use the test link.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3. </w:t>
      </w:r>
      <w:r>
        <w:rPr>
          <w:color w:val="000000"/>
          <w:sz w:val="21"/>
        </w:rPr>
        <w:t>Confirm the Field Kit price goes to $0.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4. </w:t>
      </w:r>
      <w:r>
        <w:rPr>
          <w:color w:val="000000"/>
          <w:sz w:val="21"/>
        </w:rPr>
        <w:t>Confirm no unrelated Gumroad product is discounted.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5. </w:t>
      </w:r>
      <w:r>
        <w:rPr>
          <w:color w:val="000000"/>
          <w:sz w:val="21"/>
        </w:rPr>
        <w:t>Complete a controlled test where possible, without contaminating live-use counts.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6. </w:t>
      </w:r>
      <w:r>
        <w:rPr>
          <w:color w:val="000000"/>
          <w:sz w:val="21"/>
        </w:rPr>
        <w:t>Verify the Field Kit appears in the customer's Gumroad library.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7. </w:t>
      </w:r>
      <w:r>
        <w:rPr>
          <w:color w:val="000000"/>
          <w:sz w:val="21"/>
        </w:rPr>
        <w:t>Verify the confirmation email arrives.</w:t>
      </w:r>
    </w:p>
    <w:p>
      <w:pPr>
        <w:pStyle w:val="ListBullet"/>
        <w:spacing w:after="60"/>
      </w:pPr>
      <w:r>
        <w:rPr>
          <w:b/>
          <w:color w:val="000000"/>
          <w:sz w:val="21"/>
        </w:rPr>
        <w:t xml:space="preserve">8. </w:t>
      </w:r>
      <w:r>
        <w:rPr>
          <w:color w:val="000000"/>
          <w:sz w:val="21"/>
        </w:rPr>
        <w:t>Verify the mobile experience, if possible.</w:t>
      </w:r>
    </w:p>
    <w:p>
      <w:pPr>
        <w:spacing w:after="200"/>
      </w:pPr>
      <w:r>
        <w:rPr>
          <w:b/>
          <w:i w:val="0"/>
          <w:color w:val="B00000"/>
          <w:sz w:val="20"/>
        </w:rPr>
        <w:t>If a test consumes one of a limited number of uses, document it. Do not accidentally reduce participant capacity below 12.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Post-session distribution</w:t>
      </w:r>
    </w:p>
    <w:p>
      <w:pPr>
        <w:spacing w:after="120"/>
      </w:pPr>
      <w:r>
        <w:rPr>
          <w:b/>
          <w:i w:val="0"/>
          <w:color w:val="000000"/>
          <w:sz w:val="21"/>
        </w:rPr>
        <w:t>The private URL goes only in the post-session email.</w:t>
      </w:r>
    </w:p>
    <w:p>
      <w:pPr>
        <w:spacing w:after="80"/>
      </w:pPr>
      <w:r>
        <w:rPr>
          <w:b w:val="0"/>
          <w:i w:val="0"/>
          <w:color w:val="000000"/>
          <w:sz w:val="21"/>
        </w:rPr>
        <w:t>Do not:</w:t>
      </w:r>
    </w:p>
    <w:p>
      <w:pPr>
        <w:pStyle w:val="ListBullet"/>
        <w:spacing w:after="60"/>
      </w:pPr>
      <w:r>
        <w:rPr>
          <w:color w:val="000000"/>
          <w:sz w:val="21"/>
        </w:rPr>
        <w:t>show it on a slide;</w:t>
      </w:r>
    </w:p>
    <w:p>
      <w:pPr>
        <w:pStyle w:val="ListBullet"/>
        <w:spacing w:after="60"/>
      </w:pPr>
      <w:r>
        <w:rPr>
          <w:color w:val="000000"/>
          <w:sz w:val="21"/>
        </w:rPr>
        <w:t>post it in public chat;</w:t>
      </w:r>
    </w:p>
    <w:p>
      <w:pPr>
        <w:pStyle w:val="ListBullet"/>
        <w:spacing w:after="60"/>
      </w:pPr>
      <w:r>
        <w:rPr>
          <w:color w:val="000000"/>
          <w:sz w:val="21"/>
        </w:rPr>
        <w:t>publish it on the website;</w:t>
      </w:r>
    </w:p>
    <w:p>
      <w:pPr>
        <w:pStyle w:val="ListBullet"/>
        <w:spacing w:after="60"/>
      </w:pPr>
      <w:r>
        <w:rPr>
          <w:color w:val="000000"/>
          <w:sz w:val="21"/>
        </w:rPr>
        <w:t>put it in LinkedIn or Substack.</w:t>
      </w:r>
    </w:p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Failed redemption SOP</w:t>
      </w:r>
    </w:p>
    <w:p>
      <w:pPr>
        <w:pStyle w:val="ListBullet"/>
        <w:spacing w:after="60"/>
      </w:pPr>
      <w:r>
        <w:rPr>
          <w:color w:val="000000"/>
          <w:sz w:val="21"/>
        </w:rPr>
        <w:t>Verify the participant enrolled in Maven.</w:t>
      </w:r>
    </w:p>
    <w:p>
      <w:pPr>
        <w:pStyle w:val="ListBullet"/>
        <w:spacing w:after="60"/>
      </w:pPr>
      <w:r>
        <w:rPr>
          <w:color w:val="000000"/>
          <w:sz w:val="21"/>
        </w:rPr>
        <w:t>Verify link/code validity.</w:t>
      </w:r>
    </w:p>
    <w:p>
      <w:pPr>
        <w:pStyle w:val="ListBullet"/>
        <w:spacing w:after="60"/>
      </w:pPr>
      <w:r>
        <w:rPr>
          <w:color w:val="000000"/>
          <w:sz w:val="21"/>
        </w:rPr>
        <w:t>Verify remaining uses.</w:t>
      </w:r>
    </w:p>
    <w:p>
      <w:pPr>
        <w:pStyle w:val="ListBullet"/>
        <w:spacing w:after="60"/>
      </w:pPr>
      <w:r>
        <w:rPr>
          <w:color w:val="000000"/>
          <w:sz w:val="21"/>
        </w:rPr>
        <w:t>Issue private support directly with the participant.</w:t>
      </w:r>
    </w:p>
    <w:p>
      <w:pPr>
        <w:pStyle w:val="ListBullet"/>
        <w:spacing w:after="60"/>
      </w:pPr>
      <w:r>
        <w:rPr>
          <w:color w:val="000000"/>
          <w:sz w:val="21"/>
        </w:rPr>
        <w:t>Do not ask for workshop scores.</w:t>
      </w:r>
    </w:p>
    <w:p>
      <w:pPr>
        <w:pStyle w:val="ListBullet"/>
        <w:spacing w:after="60"/>
      </w:pPr>
      <w:r>
        <w:rPr>
          <w:color w:val="000000"/>
          <w:sz w:val="21"/>
        </w:rPr>
        <w:t>Do not create a new discount publicly as a workaround.</w:t>
      </w:r>
    </w:p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Tracking</w:t>
      </w:r>
    </w:p>
    <w:p>
      <w:pPr>
        <w:spacing w:after="80"/>
      </w:pPr>
      <w:r>
        <w:rPr>
          <w:b w:val="0"/>
          <w:i w:val="0"/>
          <w:color w:val="000000"/>
          <w:sz w:val="21"/>
        </w:rPr>
        <w:t>Record only:</w:t>
      </w:r>
    </w:p>
    <w:p>
      <w:pPr>
        <w:pStyle w:val="ListBullet"/>
        <w:spacing w:after="60"/>
      </w:pPr>
      <w:r>
        <w:rPr>
          <w:color w:val="000000"/>
          <w:sz w:val="21"/>
        </w:rPr>
        <w:t>number of redemptions;</w:t>
      </w:r>
    </w:p>
    <w:p>
      <w:pPr>
        <w:pStyle w:val="ListBullet"/>
        <w:spacing w:after="60"/>
      </w:pPr>
      <w:r>
        <w:rPr>
          <w:color w:val="000000"/>
          <w:sz w:val="21"/>
        </w:rPr>
        <w:t>operational failures;</w:t>
      </w:r>
    </w:p>
    <w:p>
      <w:pPr>
        <w:pStyle w:val="ListBullet"/>
        <w:spacing w:after="60"/>
      </w:pPr>
      <w:r>
        <w:rPr>
          <w:color w:val="000000"/>
          <w:sz w:val="21"/>
        </w:rPr>
        <w:t>support incidents.</w:t>
      </w:r>
    </w:p>
    <w:p>
      <w:pPr>
        <w:spacing w:after="200"/>
      </w:pPr>
      <w:r>
        <w:rPr>
          <w:b/>
          <w:i w:val="0"/>
          <w:color w:val="B00000"/>
          <w:sz w:val="20"/>
        </w:rPr>
        <w:t>Do not connect Gumroad redemption with participant scores or Career State at any point.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FIELD KIT FULFILLMENT SOP v1.1  ·  INTERNAL ONLY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