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Audit one destination role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Take one destination role and ask: What would I actually have to decide? What happens if I decide badly?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None. This video names no resource and none is added.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role you are actually considering. Not an industry.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List every requirement in the posting that looks familiar.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For each one, answer two questions. What would I actually have to decide? What happens if I decide badly?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Sort each answer into one of four buckets: TRAVELS, LOOKS SIMILAR, MUST BE LEARNED, MUST BE EXPERIENCED.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Look at the TRAVELS column and write the evidence you already have for each item.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Look at the MUST BE LEARNED column and pick the one item you would start this month.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Look at the MUST BE EXPERIENCED column and write honestly what access or practice it would require.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posting is a recruiting document, not a description of the work.</w:t>
      </w:r>
    </w:p>
    <w:p>
      <w:pPr>
        <w:spacing w:after="80" w:line="278" w:lineRule="auto"/>
        <w:ind w:left="547" w:hanging="230"/>
      </w:pPr>
      <w:r>
        <w:rPr>
          <w:sz w:val="21"/>
        </w:rPr>
        <w:t>•   Similar wording does not make two roles interchangeable.</w:t>
      </w:r>
    </w:p>
    <w:p>
      <w:pPr>
        <w:spacing w:after="80" w:line="278" w:lineRule="auto"/>
        <w:ind w:left="547" w:hanging="230"/>
      </w:pPr>
      <w:r>
        <w:rPr>
          <w:sz w:val="21"/>
        </w:rPr>
        <w:t>•   This exercise cannot tell you whether you would be hired.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