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 |  VIDEO 18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Recording Run of Show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Should You Stay an Individual Contributor or Become a Manager?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Thursday, September 10, 2026 | 2:31 PM CT (America/Chicago, UTC-05:00)</w:t>
      </w:r>
    </w:p>
    <w:p>
      <w:pPr>
        <w:spacing w:after="80"/>
      </w:pPr>
      <w:r>
        <w:rPr>
          <w:b/>
          <w:color w:val="8A6D1E"/>
          <w:sz w:val="20"/>
        </w:rPr>
        <w:t xml:space="preserve">Spoken source  </w:t>
      </w:r>
      <w:r>
        <w:rPr>
          <w:sz w:val="21"/>
        </w:rPr>
        <w:t>Video_18_FINAL_Rebuilt_Recording_Master.docx  ·  SHA-256 3536bc26212d900fb1d3699c8bc4950e221a70f0fc56414b5b8e915ce210b072</w:t>
      </w:r>
    </w:p>
    <w:p>
      <w:pPr>
        <w:spacing w:after="80"/>
      </w:pPr>
      <w:r>
        <w:rPr>
          <w:b/>
          <w:color w:val="8A6D1E"/>
          <w:sz w:val="20"/>
        </w:rPr>
        <w:t xml:space="preserve">Speech-only estimate  </w:t>
      </w:r>
      <w:r>
        <w:rPr>
          <w:sz w:val="21"/>
        </w:rPr>
        <w:t>3:59 to 4:27 from 578 spoken words at 130 to 145 words per minute. Arithmetic on the script, not a timed read.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BEFORE THE TAKE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1.   </w:t>
      </w:r>
      <w:r>
        <w:rPr>
          <w:sz w:val="21"/>
        </w:rPr>
        <w:t>Read the whole script once, out loud, without recording.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2.   </w:t>
      </w:r>
      <w:r>
        <w:rPr>
          <w:sz w:val="21"/>
        </w:rPr>
        <w:t>Set the light in front, not behind or beside. This outranks every other production change.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3.   </w:t>
      </w:r>
      <w:r>
        <w:rPr>
          <w:sz w:val="21"/>
        </w:rPr>
        <w:t>Frame 16:9 horizontal, minimum 1920 by 1080, headroom preserved.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4.   </w:t>
      </w:r>
      <w:r>
        <w:rPr>
          <w:sz w:val="21"/>
        </w:rPr>
        <w:t>Record a level check and listen back on headphones before starting.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5.   </w:t>
      </w:r>
      <w:r>
        <w:rPr>
          <w:sz w:val="21"/>
        </w:rPr>
        <w:t>Have the script-only recording copy open, not this document.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THE OPENING, EXACTLY AS LOCKED</w:t>
      </w:r>
    </w:p>
    <w:p>
      <w:pPr>
        <w:spacing w:before="0" w:after="160"/>
      </w:pPr>
      <w:r>
        <w:rPr>
          <w:b/>
          <w:i w:val="0"/>
          <w:sz w:val="23"/>
        </w:rPr>
        <w:t>Someone offers you a management role.</w:t>
      </w:r>
    </w:p>
    <w:p>
      <w:pPr>
        <w:spacing w:before="0" w:after="160"/>
      </w:pPr>
      <w:r>
        <w:rPr>
          <w:b w:val="0"/>
          <w:i w:val="0"/>
          <w:color w:val="5A6B82"/>
          <w:sz w:val="19"/>
        </w:rPr>
        <w:t>This is the approved opening. It is not re-hooked, re-ordered or improved at the desk.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SECTIONS IN ORDER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648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#</w:t>
            </w:r>
          </w:p>
        </w:tc>
        <w:tc>
          <w:tcPr>
            <w:tcW w:type="dxa" w:w="662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SECTION</w:t>
            </w:r>
          </w:p>
        </w:tc>
        <w:tc>
          <w:tcPr>
            <w:tcW w:type="dxa" w:w="2376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BLOCKS</w:t>
            </w:r>
          </w:p>
        </w:tc>
      </w:tr>
      <w:tr>
        <w:tc>
          <w:tcPr>
            <w:tcW w:type="dxa" w:w="6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66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HOOK | Congratulated before the job is described</w:t>
            </w:r>
          </w:p>
        </w:tc>
        <w:tc>
          <w:tcPr>
            <w:tcW w:type="dxa" w:w="23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4</w:t>
            </w:r>
          </w:p>
        </w:tc>
      </w:tr>
      <w:tr>
        <w:tc>
          <w:tcPr>
            <w:tcW w:type="dxa" w:w="6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66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THE REFRAME | Two jobs, not two levels</w:t>
            </w:r>
          </w:p>
        </w:tc>
        <w:tc>
          <w:tcPr>
            <w:tcW w:type="dxa" w:w="23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</w:t>
            </w:r>
          </w:p>
        </w:tc>
      </w:tr>
      <w:tr>
        <w:tc>
          <w:tcPr>
            <w:tcW w:type="dxa" w:w="6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66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FIVE THINGS THAT DO NOT MOVE TOGETHER</w:t>
            </w:r>
          </w:p>
        </w:tc>
        <w:tc>
          <w:tcPr>
            <w:tcW w:type="dxa" w:w="23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4</w:t>
            </w:r>
          </w:p>
        </w:tc>
      </w:tr>
      <w:tr>
        <w:tc>
          <w:tcPr>
            <w:tcW w:type="dxa" w:w="6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4</w:t>
            </w:r>
          </w:p>
        </w:tc>
        <w:tc>
          <w:tcPr>
            <w:tcW w:type="dxa" w:w="66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QUESTION 1 | What does the job consume?</w:t>
            </w:r>
          </w:p>
        </w:tc>
        <w:tc>
          <w:tcPr>
            <w:tcW w:type="dxa" w:w="23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5</w:t>
            </w:r>
          </w:p>
        </w:tc>
      </w:tr>
      <w:tr>
        <w:tc>
          <w:tcPr>
            <w:tcW w:type="dxa" w:w="6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type="dxa" w:w="66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QUESTION 2 | Does the other path really exist here?</w:t>
            </w:r>
          </w:p>
        </w:tc>
        <w:tc>
          <w:tcPr>
            <w:tcW w:type="dxa" w:w="23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</w:t>
            </w:r>
          </w:p>
        </w:tc>
      </w:tr>
      <w:tr>
        <w:tc>
          <w:tcPr>
            <w:tcW w:type="dxa" w:w="6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6</w:t>
            </w:r>
          </w:p>
        </w:tc>
        <w:tc>
          <w:tcPr>
            <w:tcW w:type="dxa" w:w="66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TEST BEFORE YOU COMMIT</w:t>
            </w:r>
          </w:p>
        </w:tc>
        <w:tc>
          <w:tcPr>
            <w:tcW w:type="dxa" w:w="23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</w:t>
            </w:r>
          </w:p>
        </w:tc>
      </w:tr>
      <w:tr>
        <w:tc>
          <w:tcPr>
            <w:tcW w:type="dxa" w:w="6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7</w:t>
            </w:r>
          </w:p>
        </w:tc>
        <w:tc>
          <w:tcPr>
            <w:tcW w:type="dxa" w:w="66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QUESTION 3 | What authority comes with it?</w:t>
            </w:r>
          </w:p>
        </w:tc>
        <w:tc>
          <w:tcPr>
            <w:tcW w:type="dxa" w:w="23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</w:t>
            </w:r>
          </w:p>
        </w:tc>
      </w:tr>
      <w:tr>
        <w:tc>
          <w:tcPr>
            <w:tcW w:type="dxa" w:w="6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66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QUESTION 4 | Can you come back?</w:t>
            </w:r>
          </w:p>
        </w:tc>
        <w:tc>
          <w:tcPr>
            <w:tcW w:type="dxa" w:w="23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</w:t>
            </w:r>
          </w:p>
        </w:tc>
      </w:tr>
      <w:tr>
        <w:tc>
          <w:tcPr>
            <w:tcW w:type="dxa" w:w="6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9</w:t>
            </w:r>
          </w:p>
        </w:tc>
        <w:tc>
          <w:tcPr>
            <w:tcW w:type="dxa" w:w="66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BOUNDARY | Neither answer is the brave one</w:t>
            </w:r>
          </w:p>
        </w:tc>
        <w:tc>
          <w:tcPr>
            <w:tcW w:type="dxa" w:w="23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</w:t>
            </w:r>
          </w:p>
        </w:tc>
      </w:tr>
      <w:tr>
        <w:tc>
          <w:tcPr>
            <w:tcW w:type="dxa" w:w="6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10</w:t>
            </w:r>
          </w:p>
        </w:tc>
        <w:tc>
          <w:tcPr>
            <w:tcW w:type="dxa" w:w="66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CLOSE</w:t>
            </w:r>
          </w:p>
        </w:tc>
        <w:tc>
          <w:tcPr>
            <w:tcW w:type="dxa" w:w="23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</w:t>
            </w:r>
          </w:p>
        </w:tc>
      </w:tr>
    </w:tbl>
    <w:p>
      <w:pPr>
        <w:spacing w:after="120"/>
      </w:pP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THE THOUGHT-BLOCK METHOD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1.   </w:t>
      </w:r>
      <w:r>
        <w:rPr>
          <w:sz w:val="21"/>
        </w:rPr>
        <w:t>Read the block silently.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2.   </w:t>
      </w:r>
      <w:r>
        <w:rPr>
          <w:sz w:val="21"/>
        </w:rPr>
        <w:t>Look toward the lens.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3.   </w:t>
      </w:r>
      <w:r>
        <w:rPr>
          <w:sz w:val="21"/>
        </w:rPr>
        <w:t>Deliver it naturally.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4.   </w:t>
      </w:r>
      <w:r>
        <w:rPr>
          <w:sz w:val="21"/>
        </w:rPr>
        <w:t>Stop.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5.   </w:t>
      </w:r>
      <w:r>
        <w:rPr>
          <w:sz w:val="21"/>
        </w:rPr>
        <w:t>Reset posture and hands.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6.   </w:t>
      </w:r>
      <w:r>
        <w:rPr>
          <w:sz w:val="21"/>
        </w:rPr>
        <w:t>Advance to the next block.</w:t>
      </w:r>
    </w:p>
    <w:p>
      <w:pPr>
        <w:spacing w:before="0" w:after="160"/>
      </w:pPr>
      <w:r>
        <w:rPr>
          <w:b w:val="0"/>
          <w:i w:val="0"/>
          <w:color w:val="5A6B82"/>
          <w:sz w:val="20"/>
        </w:rPr>
        <w:t>One complete idea per block. Do not split every sentence into its own take, and preserve the intentional pauses inside a block. A block that was rushed is recorded again rather than repaired in the edit.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BOUNDARIES CARRIED FROM THE MASTER</w:t>
      </w:r>
    </w:p>
    <w:p>
      <w:pPr>
        <w:spacing w:after="80" w:line="278" w:lineRule="auto"/>
        <w:ind w:left="547" w:hanging="230"/>
      </w:pPr>
      <w:r>
        <w:rPr>
          <w:sz w:val="21"/>
        </w:rPr>
        <w:t>•   Congratulated before described: full-screen quote moment</w:t>
      </w:r>
    </w:p>
    <w:p>
      <w:pPr>
        <w:spacing w:after="80" w:line="278" w:lineRule="auto"/>
        <w:ind w:left="547" w:hanging="230"/>
      </w:pPr>
      <w:r>
        <w:rPr>
          <w:sz w:val="21"/>
        </w:rPr>
        <w:t>•   TWO DIFFERENT JOBS: side-by-side, not ladder</w:t>
      </w:r>
    </w:p>
    <w:p>
      <w:pPr>
        <w:spacing w:after="80" w:line="278" w:lineRule="auto"/>
        <w:ind w:left="547" w:hanging="230"/>
      </w:pPr>
      <w:r>
        <w:rPr>
          <w:sz w:val="21"/>
        </w:rPr>
        <w:t>•   Five variables moving independently</w:t>
      </w:r>
    </w:p>
    <w:p>
      <w:pPr>
        <w:spacing w:after="80" w:line="278" w:lineRule="auto"/>
        <w:ind w:left="547" w:hanging="230"/>
      </w:pPr>
      <w:r>
        <w:rPr>
          <w:sz w:val="21"/>
        </w:rPr>
        <w:t>•   Four questions: full-screen photo-friendly frame</w:t>
      </w:r>
    </w:p>
    <w:p>
      <w:pPr>
        <w:spacing w:after="80" w:line="278" w:lineRule="auto"/>
        <w:ind w:left="547" w:hanging="230"/>
      </w:pPr>
      <w:r>
        <w:rPr>
          <w:sz w:val="21"/>
        </w:rPr>
        <w:t>•   No em dashes. U.S. English.</w:t>
      </w:r>
    </w:p>
    <w:p>
      <w:pPr>
        <w:spacing w:after="80" w:line="278" w:lineRule="auto"/>
        <w:ind w:left="547" w:hanging="230"/>
      </w:pPr>
      <w:r>
        <w:rPr>
          <w:sz w:val="21"/>
        </w:rPr>
        <w:t>•   No burned-in captions for long-form. Deliver SRT from final edit.</w:t>
      </w:r>
    </w:p>
    <w:p>
      <w:pPr>
        <w:spacing w:after="80" w:line="278" w:lineRule="auto"/>
        <w:ind w:left="547" w:hanging="230"/>
      </w:pPr>
      <w:r>
        <w:rPr>
          <w:sz w:val="21"/>
        </w:rPr>
        <w:t>•   Substantive framework visuals are true full screen.</w:t>
      </w:r>
    </w:p>
    <w:p>
      <w:pPr>
        <w:spacing w:after="80" w:line="278" w:lineRule="auto"/>
        <w:ind w:left="547" w:hanging="230"/>
      </w:pPr>
      <w:r>
        <w:rPr>
          <w:sz w:val="21"/>
        </w:rPr>
        <w:t>•   Watch Next is full screen and final. No return to camera.</w:t>
      </w:r>
    </w:p>
    <w:p>
      <w:pPr>
        <w:spacing w:after="80" w:line="278" w:lineRule="auto"/>
        <w:ind w:left="547" w:hanging="230"/>
      </w:pPr>
      <w:r>
        <w:rPr>
          <w:sz w:val="21"/>
        </w:rPr>
        <w:t>•   Do not add claims, outcomes, or certainty not present in this master.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THE EXACT FINAL SPOKEN LINE</w:t>
      </w:r>
    </w:p>
    <w:p>
      <w:pPr>
        <w:spacing w:before="0" w:after="160"/>
      </w:pPr>
      <w:r>
        <w:rPr>
          <w:b/>
          <w:i w:val="0"/>
          <w:color w:val="9B2C10"/>
          <w:sz w:val="23"/>
        </w:rPr>
        <w:t>Do not choose the title. Choose the work.</w:t>
      </w:r>
    </w:p>
    <w:p>
      <w:pPr>
        <w:spacing w:before="0" w:after="160"/>
      </w:pPr>
      <w:r>
        <w:rPr>
          <w:b w:val="0"/>
          <w:i w:val="0"/>
          <w:color w:val="5A6B82"/>
          <w:sz w:val="19"/>
        </w:rPr>
        <w:t>Nothing is recorded after this line. Watch Next follows as a visual and there is no return to camera.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ENDING CHECKLIST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1.   </w:t>
      </w:r>
      <w:r>
        <w:rPr>
          <w:sz w:val="21"/>
        </w:rPr>
        <w:t>The final spoken line is recorded and is the last thing on the take.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2.   </w:t>
      </w:r>
      <w:r>
        <w:rPr>
          <w:sz w:val="21"/>
        </w:rPr>
        <w:t>No spoken Subscribe request was added. The Subscribe cue is a visual placed in post-production.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3.   </w:t>
      </w:r>
      <w:r>
        <w:rPr>
          <w:sz w:val="21"/>
        </w:rPr>
        <w:t>The single call to action was spoken once, in the master's wording.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4.   </w:t>
      </w:r>
      <w:r>
        <w:rPr>
          <w:sz w:val="21"/>
        </w:rPr>
        <w:t>The resource was named once if the master names one, and not otherwise.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5.   </w:t>
      </w:r>
      <w:r>
        <w:rPr>
          <w:sz w:val="21"/>
        </w:rPr>
        <w:t>Anything the master labels a constructed example was said aloud as one.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6.   </w:t>
      </w:r>
      <w:r>
        <w:rPr>
          <w:sz w:val="21"/>
        </w:rPr>
        <w:t>Room tone recorded, at least thirty seconds, after the final take.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7.   </w:t>
      </w:r>
      <w:r>
        <w:rPr>
          <w:sz w:val="21"/>
        </w:rPr>
        <w:t>Files named and backed up before the setup is broken down.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Video 18 run of show  |  built against the locked final master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