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18 SHORT  |  PRIORITY A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Ask for names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If you want to stay an individual contributor, ask what senior individual work looks like here, and whether it exists in practice.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If you want to stay an individual contributor, ask what senior individual work looks like here, and whether it exists in practice.</w:t>
      </w:r>
    </w:p>
    <w:p>
      <w:pPr>
        <w:spacing w:before="0" w:after="200" w:line="322" w:lineRule="auto"/>
      </w:pPr>
      <w:r>
        <w:rPr>
          <w:sz w:val="25"/>
        </w:rPr>
        <w:t>Then ask for names.</w:t>
      </w:r>
    </w:p>
    <w:p>
      <w:pPr>
        <w:spacing w:before="0" w:after="200" w:line="322" w:lineRule="auto"/>
      </w:pPr>
      <w:r>
        <w:rPr>
          <w:sz w:val="25"/>
        </w:rPr>
        <w:t>Ask what those people are trusted to decide. Ask how their scope and compensation compare with management at the same level.</w:t>
      </w:r>
    </w:p>
    <w:p>
      <w:pPr>
        <w:spacing w:before="0" w:after="200" w:line="322" w:lineRule="auto"/>
      </w:pPr>
      <w:r>
        <w:rPr>
          <w:sz w:val="25"/>
        </w:rPr>
        <w:t>Some organizations genuinely cap individual contributors.</w:t>
      </w:r>
    </w:p>
    <w:p>
      <w:pPr>
        <w:spacing w:before="0" w:after="200" w:line="322" w:lineRule="auto"/>
      </w:pPr>
      <w:r>
        <w:rPr>
          <w:sz w:val="25"/>
        </w:rPr>
        <w:t>If the only route upward runs through people management, that is not encouragement or discouragement. It is information you need before you choose.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Ask for names before you decide.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ASK FOR NAMES at maximum size, then the follow-up questions.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V18 question two.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18 Short  |  v18_a3_ask_for_names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