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Can you come back?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question people forget to ask before moving into management.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question people forget to ask before moving into management.</w:t>
      </w:r>
    </w:p>
    <w:p>
      <w:pPr>
        <w:spacing w:before="0" w:after="200" w:line="322" w:lineRule="auto"/>
      </w:pPr>
      <w:r>
        <w:rPr>
          <w:sz w:val="25"/>
        </w:rPr>
        <w:t>Is it reversible here?</w:t>
      </w:r>
    </w:p>
    <w:p>
      <w:pPr>
        <w:spacing w:before="0" w:after="200" w:line="322" w:lineRule="auto"/>
      </w:pPr>
      <w:r>
        <w:rPr>
          <w:sz w:val="25"/>
        </w:rPr>
        <w:t>Do people move into management and later back into senior individual work without penalty?</w:t>
      </w:r>
    </w:p>
    <w:p>
      <w:pPr>
        <w:spacing w:before="0" w:after="200" w:line="322" w:lineRule="auto"/>
      </w:pPr>
      <w:r>
        <w:rPr>
          <w:sz w:val="25"/>
        </w:rPr>
        <w:t>Look for real examples. Not the policy. People.</w:t>
      </w:r>
    </w:p>
    <w:p>
      <w:pPr>
        <w:spacing w:before="0" w:after="200" w:line="322" w:lineRule="auto"/>
      </w:pPr>
      <w:r>
        <w:rPr>
          <w:sz w:val="25"/>
        </w:rPr>
        <w:t>A reversible decision deserves less fear than one that is culturally one-way.</w:t>
      </w:r>
    </w:p>
    <w:p>
      <w:pPr>
        <w:spacing w:before="0" w:after="200" w:line="322" w:lineRule="auto"/>
      </w:pPr>
      <w:r>
        <w:rPr>
          <w:sz w:val="25"/>
        </w:rPr>
        <w:t>And if you cannot find anyone who has done it, that is your answer about how the door works in practice.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Look for two people who have actually come back.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In principle, and in practice. Two columns.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question four.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Short  |  v18_b1_can_you_come_back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