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20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Unproven is not the same as absent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This is the distinction I want you to remember most.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This is the distinction I want you to remember most.</w:t>
      </w:r>
    </w:p>
    <w:p>
      <w:pPr>
        <w:spacing w:before="0" w:after="200" w:line="322" w:lineRule="auto"/>
      </w:pPr>
      <w:r>
        <w:rPr>
          <w:sz w:val="25"/>
        </w:rPr>
        <w:t>Unproven is not the same as absent.</w:t>
      </w:r>
    </w:p>
    <w:p>
      <w:pPr>
        <w:spacing w:before="0" w:after="200" w:line="322" w:lineRule="auto"/>
      </w:pPr>
      <w:r>
        <w:rPr>
          <w:sz w:val="25"/>
        </w:rPr>
        <w:t>You may still know how to do something and simply have no recent evidence that another person can inspect.</w:t>
      </w:r>
    </w:p>
    <w:p>
      <w:pPr>
        <w:spacing w:before="0" w:after="200" w:line="322" w:lineRule="auto"/>
      </w:pPr>
      <w:r>
        <w:rPr>
          <w:sz w:val="25"/>
        </w:rPr>
        <w:t>If it is unproven, the response is not automatically to relearn it from the beginning.</w:t>
      </w:r>
    </w:p>
    <w:p>
      <w:pPr>
        <w:spacing w:before="0" w:after="200" w:line="322" w:lineRule="auto"/>
      </w:pPr>
      <w:r>
        <w:rPr>
          <w:sz w:val="25"/>
        </w:rPr>
        <w:t>The response may be to create a current instance. A bounded project. A permitted work sample. A short contract. Volunteer work. Refreshed training.</w:t>
      </w:r>
    </w:p>
    <w:p>
      <w:pPr>
        <w:spacing w:before="0" w:after="200" w:line="322" w:lineRule="auto"/>
      </w:pPr>
      <w:r>
        <w:rPr>
          <w:sz w:val="25"/>
        </w:rPr>
        <w:t>If it is genuinely absent, that is a different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capability into unproven or absent.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two words side by side, then their different responses.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the distinction.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20 Short  |  v20_a2_unproven_is_not_absent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