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Video_21_FINAL_Rebuilt_Recording_Master.docx  ·  SHA-256 57afb71683db3e8988a851d991d904a283d77e5317b4ee63dc291a92fc48a75d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4:18 to 4:48 from 624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You made the industry change.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You can still do the work, but the room is different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DOES TRAVEL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FIVE-LAYER INVENTORY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Domain knowledge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Regulation and credentials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Systems and tooling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 | Relationships and internal history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 | How decisions get made here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READ IT OR PRACTICE IT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 | Order by what blocks you first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New room, same professional: camera-led hook</w:t>
      </w:r>
    </w:p>
    <w:p>
      <w:pPr>
        <w:spacing w:after="80" w:line="278" w:lineRule="auto"/>
        <w:ind w:left="547" w:hanging="230"/>
      </w:pPr>
      <w:r>
        <w:rPr>
          <w:sz w:val="21"/>
        </w:rPr>
        <w:t>•   Five relearning layers: full-screen ladder</w:t>
      </w:r>
    </w:p>
    <w:p>
      <w:pPr>
        <w:spacing w:after="80" w:line="278" w:lineRule="auto"/>
        <w:ind w:left="547" w:hanging="230"/>
      </w:pPr>
      <w:r>
        <w:rPr>
          <w:sz w:val="21"/>
        </w:rPr>
        <w:t>•   A LICENSING REQUIREMENT IS NOT A MINDSET ISSUE: full-screen</w:t>
      </w:r>
    </w:p>
    <w:p>
      <w:pPr>
        <w:spacing w:after="80" w:line="278" w:lineRule="auto"/>
        <w:ind w:left="547" w:hanging="230"/>
      </w:pPr>
      <w:r>
        <w:rPr>
          <w:sz w:val="21"/>
        </w:rPr>
        <w:t>•   Read vs practice: full-screen two-column map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SRT from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Substantive framework visuals are true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No return to camera.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add claims, outcomes, or certainty not present in this master.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Being experienced in a new field can be true at the same time as having real things left to learn.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