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21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A licensing requirement is not a mindset issue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a role requires a license, a registration, or a qualification you do not hold, adjacent experience does not erase that requirement.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a role requires a license, a registration, or a qualification you do not hold, adjacent experience does not erase that requirement.</w:t>
      </w:r>
    </w:p>
    <w:p>
      <w:pPr>
        <w:spacing w:before="0" w:after="200" w:line="322" w:lineRule="auto"/>
      </w:pPr>
      <w:r>
        <w:rPr>
          <w:sz w:val="25"/>
        </w:rPr>
        <w:t>A licensing requirement is not a mindset issue.</w:t>
      </w:r>
    </w:p>
    <w:p>
      <w:pPr>
        <w:spacing w:before="0" w:after="200" w:line="322" w:lineRule="auto"/>
      </w:pPr>
      <w:r>
        <w:rPr>
          <w:sz w:val="25"/>
        </w:rPr>
        <w:t>It is not a confidence problem and it is not something you can approach your way around.</w:t>
      </w:r>
    </w:p>
    <w:p>
      <w:pPr>
        <w:spacing w:before="0" w:after="200" w:line="322" w:lineRule="auto"/>
      </w:pPr>
      <w:r>
        <w:rPr>
          <w:sz w:val="25"/>
        </w:rPr>
        <w:t>Confirm what is binding, what is preferred, and what you need to do, from the body or the employer that actually sets the requirement.</w:t>
      </w:r>
    </w:p>
    <w:p>
      <w:pPr>
        <w:spacing w:before="0" w:after="200" w:line="322" w:lineRule="auto"/>
      </w:pPr>
      <w:r>
        <w:rPr>
          <w:sz w:val="25"/>
        </w:rPr>
        <w:t>Then plan around it, because that timeline shapes everything else.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Check the binding requirements before anything else.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line at maximum size, held in silence.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V21 regulation and credentials.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21 Short  |  v21_a2_licensing_is_not_a_mindset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