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21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A five-layer relearning inventory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What You Must Relearn When You Change Industries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Thursday, September 10, 2026 | 2:31 PM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The video's own CTA  </w:t>
      </w:r>
      <w:r>
        <w:rPr>
          <w:sz w:val="21"/>
        </w:rPr>
        <w:t>Build a five-layer relearning inventory for one destination.</w:t>
      </w:r>
    </w:p>
    <w:p>
      <w:pPr>
        <w:spacing w:after="80"/>
      </w:pPr>
      <w:r>
        <w:rPr>
          <w:b/>
          <w:color w:val="8A6D1E"/>
          <w:sz w:val="20"/>
        </w:rPr>
        <w:t xml:space="preserve">Resource  </w:t>
      </w:r>
      <w:r>
        <w:rPr>
          <w:sz w:val="21"/>
        </w:rPr>
        <w:t>Field Kit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This exercise is the artifact the script already asks for. It adds no new claim, no new framework and no new offer.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DO THIS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Choose ONE destination role. Not an entire industry.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Make five headings: domain knowledge, regulation and credentials, systems and tooling, relationships and internal history, and how decisions get made here.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Under each, write what you actually need to understand here, and how you could realistically learn it.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Mark each item as something you can read, or something that needs exposure and practice.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Confirm the binding requirements from the body or employer that actually sets them.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Reorder the whole list by one question: what stops me contributing usefully first?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7.   </w:t>
      </w:r>
      <w:r>
        <w:rPr>
          <w:sz w:val="21"/>
        </w:rPr>
        <w:t>Start the top item this week. The item, not the plan for 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EXERCISE CANNOT DO</w:t>
      </w:r>
    </w:p>
    <w:p>
      <w:pPr>
        <w:spacing w:after="80" w:line="278" w:lineRule="auto"/>
        <w:ind w:left="547" w:hanging="230"/>
      </w:pPr>
      <w:r>
        <w:rPr>
          <w:sz w:val="21"/>
        </w:rPr>
        <w:t>•   A licensing requirement is not a mindset issue.</w:t>
      </w:r>
    </w:p>
    <w:p>
      <w:pPr>
        <w:spacing w:after="80" w:line="278" w:lineRule="auto"/>
        <w:ind w:left="547" w:hanging="230"/>
      </w:pPr>
      <w:r>
        <w:rPr>
          <w:sz w:val="21"/>
        </w:rPr>
        <w:t>•   Some layers only develop through practice in the environment, and that is normal rather than evidence of a wrong move.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WHERE IT GOES</w:t>
      </w:r>
    </w:p>
    <w:p>
      <w:pPr>
        <w:spacing w:before="0" w:after="160"/>
      </w:pPr>
      <w:r>
        <w:rPr>
          <w:b w:val="0"/>
          <w:i w:val="0"/>
          <w:sz w:val="22"/>
        </w:rPr>
        <w:t>Keep it somewhere you will reread it. The value is in having written it down, not in the format.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21 viewer exercise  |  aligned to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