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 — 60-Minute Edition</w:t>
            </w:r>
          </w:p>
          <w:p>
            <w:r>
              <w:rPr>
                <w:i/>
                <w:color w:val="E3D9C4"/>
                <w:sz w:val="22"/>
              </w:rPr>
              <w:t>Decide Whether to Stay or Leave Your Job  ·  v2.0.5 CANDIDATE  ·  Revised Friday, August 21, 2026 at 7:06 PM CT</w:t>
            </w:r>
          </w:p>
        </w:tc>
      </w:tr>
    </w:tbl>
    <w:p>
      <w:pPr>
        <w:spacing w:after="80"/>
      </w:pPr>
    </w:p>
    <w:p>
      <w:pPr>
        <w:spacing w:after="160"/>
      </w:pPr>
      <w:r>
        <w:rPr>
          <w:b/>
          <w:i w:val="0"/>
          <w:color w:val="B00000"/>
          <w:sz w:val="21"/>
        </w:rPr>
        <w:t>PRODUCTION REVISION STAMP — Revised Friday, August 21, 2026 at 7:06 PM CT</w:t>
      </w:r>
    </w:p>
    <w:p>
      <w:pPr>
        <w:spacing w:after="160"/>
      </w:pPr>
      <w:r>
        <w:rPr>
          <w:b/>
          <w:i w:val="0"/>
          <w:color w:val="000000"/>
          <w:sz w:val="19"/>
        </w:rPr>
        <w:t>Capability_Formation_Free_Flagship_SOP_Sept16_2026_60MIN_v2.0.5_CANDIDATE</w:t>
      </w:r>
    </w:p>
    <w:p>
      <w:pPr>
        <w:spacing w:after="160"/>
      </w:pPr>
      <w:r>
        <w:rPr>
          <w:b/>
          <w:color w:val="B00000"/>
          <w:sz w:val="20"/>
        </w:rPr>
        <w:t xml:space="preserve">CANDIDATE —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120" w:after="120" w:line="40" w:lineRule="exact"/>
        <w:pBdr>
          <w:bottom w:val="single" w:sz="6" w:space="1" w:color="B8C5D9"/>
        </w:pBdr>
      </w:pPr>
    </w:p>
    <w:p>
      <w:pPr>
        <w:spacing w:before="320" w:after="16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Decide Whether to Stay or Leave Your Job</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FREE FLAGSHIP · 60 MINUTES</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16,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2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320" w:after="16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0:00–2:00</w:t>
            </w:r>
          </w:p>
        </w:tc>
        <w:tc>
          <w:tcPr>
            <w:tcW w:type="dxa" w:w="2232"/>
          </w:tcPr>
          <w:p>
            <w:pPr>
              <w:spacing w:after="20"/>
            </w:pPr>
            <w:r/>
            <w:r>
              <w:rPr>
                <w:sz w:val="16"/>
              </w:rPr>
              <w:t>Welcome, purpose, recording disclosure and boundaries</w:t>
            </w:r>
          </w:p>
        </w:tc>
        <w:tc>
          <w:tcPr>
            <w:tcW w:type="dxa" w:w="648"/>
          </w:tcPr>
          <w:p>
            <w:pPr>
              <w:spacing w:after="20"/>
            </w:pPr>
            <w:r/>
            <w:r>
              <w:rPr>
                <w:sz w:val="16"/>
              </w:rPr>
              <w:t>1–3</w:t>
            </w:r>
          </w:p>
        </w:tc>
        <w:tc>
          <w:tcPr>
            <w:tcW w:type="dxa" w:w="518"/>
          </w:tcPr>
          <w:p>
            <w:pPr>
              <w:spacing w:after="20"/>
            </w:pPr>
            <w:r/>
            <w:r>
              <w:rPr>
                <w:sz w:val="16"/>
              </w:rPr>
              <w:t>1</w:t>
            </w:r>
          </w:p>
        </w:tc>
        <w:tc>
          <w:tcPr>
            <w:tcW w:type="dxa" w:w="4392"/>
          </w:tcPr>
          <w:p>
            <w:pPr>
              <w:spacing w:after="20"/>
            </w:pPr>
            <w:r/>
            <w:r>
              <w:rPr>
                <w:sz w:val="16"/>
              </w:rPr>
              <w:t>Welcome, name method and duration. Biography capped at two sentences. Deliver the recording and privacy disclosure.</w:t>
            </w:r>
          </w:p>
        </w:tc>
        <w:tc>
          <w:tcPr>
            <w:tcW w:type="dxa" w:w="4104"/>
          </w:tcPr>
          <w:p>
            <w:pPr>
              <w:spacing w:after="20"/>
            </w:pPr>
            <w:r/>
            <w:r>
              <w:rPr>
                <w:sz w:val="16"/>
              </w:rPr>
              <w:t>Open the workbook at page 1.</w:t>
            </w:r>
          </w:p>
        </w:tc>
        <w:tc>
          <w:tcPr>
            <w:tcW w:type="dxa" w:w="1354"/>
          </w:tcPr>
          <w:p>
            <w:pPr>
              <w:spacing w:after="20"/>
            </w:pPr>
            <w:r/>
            <w:r>
              <w:rPr>
                <w:b/>
                <w:sz w:val="16"/>
              </w:rPr>
              <w:t>RECORDING ON — start on slide 1</w:t>
            </w:r>
          </w:p>
        </w:tc>
      </w:tr>
      <w:tr>
        <w:trPr>
          <w:cantSplit w:val="true"/>
        </w:trPr>
        <w:tc>
          <w:tcPr>
            <w:tcW w:type="dxa" w:w="1152"/>
          </w:tcPr>
          <w:p>
            <w:pPr>
              <w:spacing w:after="20"/>
            </w:pPr>
            <w:r/>
            <w:r>
              <w:rPr>
                <w:b/>
                <w:sz w:val="16"/>
              </w:rPr>
              <w:t>2:00–5:00</w:t>
            </w:r>
          </w:p>
        </w:tc>
        <w:tc>
          <w:tcPr>
            <w:tcW w:type="dxa" w:w="2232"/>
          </w:tcPr>
          <w:p>
            <w:pPr>
              <w:spacing w:after="20"/>
            </w:pPr>
            <w:r/>
            <w:r>
              <w:rPr>
                <w:sz w:val="16"/>
              </w:rPr>
              <w:t>Density and Optionality</w:t>
            </w:r>
          </w:p>
        </w:tc>
        <w:tc>
          <w:tcPr>
            <w:tcW w:type="dxa" w:w="648"/>
          </w:tcPr>
          <w:p>
            <w:pPr>
              <w:spacing w:after="20"/>
            </w:pPr>
            <w:r/>
            <w:r>
              <w:rPr>
                <w:sz w:val="16"/>
              </w:rPr>
              <w:t>4–5</w:t>
            </w:r>
          </w:p>
        </w:tc>
        <w:tc>
          <w:tcPr>
            <w:tcW w:type="dxa" w:w="518"/>
          </w:tcPr>
          <w:p>
            <w:pPr>
              <w:spacing w:after="20"/>
            </w:pPr>
            <w:r/>
            <w:r>
              <w:rPr>
                <w:sz w:val="16"/>
              </w:rPr>
              <w:t>1</w:t>
            </w:r>
          </w:p>
        </w:tc>
        <w:tc>
          <w:tcPr>
            <w:tcW w:type="dxa" w:w="4392"/>
          </w:tcPr>
          <w:p>
            <w:pPr>
              <w:spacing w:after="20"/>
            </w:pPr>
            <w:r/>
            <w:r>
              <w:rPr>
                <w:sz w:val="16"/>
              </w:rPr>
              <w:t>Define each axis and give the one correction that matters. No questions taken.</w:t>
            </w:r>
          </w:p>
        </w:tc>
        <w:tc>
          <w:tcPr>
            <w:tcW w:type="dxa" w:w="4104"/>
          </w:tcPr>
          <w:p>
            <w:pPr>
              <w:spacing w:after="20"/>
            </w:pPr>
            <w:r/>
            <w:r>
              <w:rPr>
                <w:sz w:val="16"/>
              </w:rPr>
              <w:t>Listen. Nothing written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5:00–12:00</w:t>
            </w:r>
          </w:p>
        </w:tc>
        <w:tc>
          <w:tcPr>
            <w:tcW w:type="dxa" w:w="2232"/>
          </w:tcPr>
          <w:p>
            <w:pPr>
              <w:spacing w:after="20"/>
            </w:pPr>
            <w:r/>
            <w:r>
              <w:rPr>
                <w:sz w:val="16"/>
              </w:rPr>
              <w:t>Initial read of all 12 statements and totals</w:t>
            </w:r>
          </w:p>
        </w:tc>
        <w:tc>
          <w:tcPr>
            <w:tcW w:type="dxa" w:w="648"/>
          </w:tcPr>
          <w:p>
            <w:pPr>
              <w:spacing w:after="20"/>
            </w:pPr>
            <w:r/>
            <w:r>
              <w:rPr>
                <w:sz w:val="16"/>
              </w:rPr>
              <w:t>6–11</w:t>
            </w:r>
          </w:p>
        </w:tc>
        <w:tc>
          <w:tcPr>
            <w:tcW w:type="dxa" w:w="518"/>
          </w:tcPr>
          <w:p>
            <w:pPr>
              <w:spacing w:after="20"/>
            </w:pPr>
            <w:r/>
            <w:r>
              <w:rPr>
                <w:sz w:val="16"/>
              </w:rPr>
              <w:t>2–3</w:t>
            </w:r>
          </w:p>
        </w:tc>
        <w:tc>
          <w:tcPr>
            <w:tcW w:type="dxa" w:w="4392"/>
          </w:tcPr>
          <w:p>
            <w:pPr>
              <w:spacing w:after="20"/>
            </w:pPr>
            <w:r/>
            <w:r>
              <w:rPr>
                <w:sz w:val="16"/>
              </w:rPr>
              <w:t>Read each statement once, then stay silent. Announce each block. Add both totals.</w:t>
            </w:r>
          </w:p>
        </w:tc>
        <w:tc>
          <w:tcPr>
            <w:tcW w:type="dxa" w:w="4104"/>
          </w:tcPr>
          <w:p>
            <w:pPr>
              <w:spacing w:after="20"/>
            </w:pPr>
            <w:r/>
            <w:r>
              <w:rPr>
                <w:sz w:val="16"/>
              </w:rPr>
              <w:t>Score 1–12 privately. Add both totals. No evidence lines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12:00–14:00</w:t>
            </w:r>
          </w:p>
        </w:tc>
        <w:tc>
          <w:tcPr>
            <w:tcW w:type="dxa" w:w="2232"/>
          </w:tcPr>
          <w:p>
            <w:pPr>
              <w:spacing w:after="20"/>
            </w:pPr>
            <w:r/>
            <w:r>
              <w:rPr>
                <w:sz w:val="16"/>
              </w:rPr>
              <w:t>First provisional position</w:t>
            </w:r>
          </w:p>
        </w:tc>
        <w:tc>
          <w:tcPr>
            <w:tcW w:type="dxa" w:w="648"/>
          </w:tcPr>
          <w:p>
            <w:pPr>
              <w:spacing w:after="20"/>
            </w:pPr>
            <w:r/>
            <w:r>
              <w:rPr>
                <w:sz w:val="16"/>
              </w:rPr>
              <w:t>12–13</w:t>
            </w:r>
          </w:p>
        </w:tc>
        <w:tc>
          <w:tcPr>
            <w:tcW w:type="dxa" w:w="518"/>
          </w:tcPr>
          <w:p>
            <w:pPr>
              <w:spacing w:after="20"/>
            </w:pPr>
            <w:r/>
            <w:r>
              <w:rPr>
                <w:sz w:val="16"/>
              </w:rPr>
              <w:t>3</w:t>
            </w:r>
          </w:p>
        </w:tc>
        <w:tc>
          <w:tcPr>
            <w:tcW w:type="dxa" w:w="4392"/>
          </w:tcPr>
          <w:p>
            <w:pPr>
              <w:spacing w:after="20"/>
            </w:pPr>
            <w:r/>
            <w:r>
              <w:rPr>
                <w:sz w:val="16"/>
              </w:rPr>
              <w:t>Name the four states. Say the 17–21 boundary override and state-is-not-identity out loud.</w:t>
            </w:r>
          </w:p>
        </w:tc>
        <w:tc>
          <w:tcPr>
            <w:tcW w:type="dxa" w:w="4104"/>
          </w:tcPr>
          <w:p>
            <w:pPr>
              <w:spacing w:after="20"/>
            </w:pPr>
            <w:r/>
            <w:r>
              <w:rPr>
                <w:sz w:val="16"/>
              </w:rPr>
              <w:t>Cross the two totals. Mark a square or boundary. Rate confidence 1–5.</w:t>
            </w:r>
          </w:p>
        </w:tc>
        <w:tc>
          <w:tcPr>
            <w:tcW w:type="dxa" w:w="1354"/>
          </w:tcPr>
          <w:p>
            <w:pPr>
              <w:spacing w:after="20"/>
            </w:pPr>
            <w:r/>
            <w:r>
              <w:rPr>
                <w:b/>
                <w:sz w:val="16"/>
              </w:rPr>
              <w:t>RECORDING ON</w:t>
            </w:r>
          </w:p>
        </w:tc>
      </w:tr>
      <w:tr>
        <w:trPr>
          <w:cantSplit w:val="true"/>
        </w:trPr>
        <w:tc>
          <w:tcPr>
            <w:tcW w:type="dxa" w:w="1152"/>
          </w:tcPr>
          <w:p>
            <w:pPr>
              <w:spacing w:after="20"/>
            </w:pPr>
            <w:r/>
            <w:r>
              <w:rPr>
                <w:b/>
                <w:sz w:val="16"/>
              </w:rPr>
              <w:t>14:00–19:00</w:t>
            </w:r>
          </w:p>
        </w:tc>
        <w:tc>
          <w:tcPr>
            <w:tcW w:type="dxa" w:w="2232"/>
          </w:tcPr>
          <w:p>
            <w:pPr>
              <w:spacing w:after="20"/>
            </w:pPr>
            <w:r/>
            <w:r>
              <w:rPr>
                <w:sz w:val="16"/>
              </w:rPr>
              <w:t>Evidence protocol and the three misreadings</w:t>
            </w:r>
          </w:p>
        </w:tc>
        <w:tc>
          <w:tcPr>
            <w:tcW w:type="dxa" w:w="648"/>
          </w:tcPr>
          <w:p>
            <w:pPr>
              <w:spacing w:after="20"/>
            </w:pPr>
            <w:r/>
            <w:r>
              <w:rPr>
                <w:sz w:val="16"/>
              </w:rPr>
              <w:t>14–15</w:t>
            </w:r>
          </w:p>
        </w:tc>
        <w:tc>
          <w:tcPr>
            <w:tcW w:type="dxa" w:w="518"/>
          </w:tcPr>
          <w:p>
            <w:pPr>
              <w:spacing w:after="20"/>
            </w:pPr>
            <w:r/>
            <w:r>
              <w:rPr>
                <w:sz w:val="16"/>
              </w:rPr>
              <w:t>4</w:t>
            </w:r>
          </w:p>
        </w:tc>
        <w:tc>
          <w:tcPr>
            <w:tcW w:type="dxa" w:w="4392"/>
          </w:tcPr>
          <w:p>
            <w:pPr>
              <w:spacing w:after="20"/>
            </w:pPr>
            <w:r/>
            <w:r>
              <w:rPr>
                <w:sz w:val="16"/>
              </w:rPr>
              <w:t>Teach the protocol, then all three misreadings on one slide, sixty seconds each.</w:t>
            </w:r>
          </w:p>
        </w:tc>
        <w:tc>
          <w:tcPr>
            <w:tcW w:type="dxa" w:w="4104"/>
          </w:tcPr>
          <w:p>
            <w:pPr>
              <w:spacing w:after="20"/>
            </w:pPr>
            <w:r/>
            <w:r>
              <w:rPr>
                <w:sz w:val="16"/>
              </w:rPr>
              <w:t>Follow along. Run the three checks against the first numbers.</w:t>
            </w:r>
          </w:p>
        </w:tc>
        <w:tc>
          <w:tcPr>
            <w:tcW w:type="dxa" w:w="1354"/>
          </w:tcPr>
          <w:p>
            <w:pPr>
              <w:spacing w:after="20"/>
            </w:pPr>
            <w:r/>
            <w:r>
              <w:rPr>
                <w:b/>
                <w:sz w:val="16"/>
              </w:rPr>
              <w:t>RECORDING ON</w:t>
            </w:r>
          </w:p>
        </w:tc>
      </w:tr>
      <w:tr>
        <w:trPr>
          <w:cantSplit w:val="true"/>
        </w:trPr>
        <w:tc>
          <w:tcPr>
            <w:tcW w:type="dxa" w:w="1152"/>
          </w:tcPr>
          <w:p>
            <w:pPr>
              <w:spacing w:after="20"/>
            </w:pPr>
            <w:r/>
            <w:r>
              <w:rPr>
                <w:b/>
                <w:sz w:val="16"/>
              </w:rPr>
              <w:t>19:00–31:00</w:t>
            </w:r>
          </w:p>
        </w:tc>
        <w:tc>
          <w:tcPr>
            <w:tcW w:type="dxa" w:w="2232"/>
          </w:tcPr>
          <w:p>
            <w:pPr>
              <w:spacing w:after="20"/>
            </w:pPr>
            <w:r/>
            <w:r>
              <w:rPr>
                <w:sz w:val="16"/>
              </w:rPr>
              <w:t>Evidence-backed rescore of all 12 statements — PROTECTED</w:t>
            </w:r>
          </w:p>
        </w:tc>
        <w:tc>
          <w:tcPr>
            <w:tcW w:type="dxa" w:w="648"/>
          </w:tcPr>
          <w:p>
            <w:pPr>
              <w:spacing w:after="20"/>
            </w:pPr>
            <w:r/>
            <w:r>
              <w:rPr>
                <w:sz w:val="16"/>
              </w:rPr>
              <w:t>16</w:t>
            </w:r>
          </w:p>
        </w:tc>
        <w:tc>
          <w:tcPr>
            <w:tcW w:type="dxa" w:w="518"/>
          </w:tcPr>
          <w:p>
            <w:pPr>
              <w:spacing w:after="20"/>
            </w:pPr>
            <w:r/>
            <w:r>
              <w:rPr>
                <w:sz w:val="16"/>
              </w:rPr>
              <w:t>5–6</w:t>
            </w:r>
          </w:p>
        </w:tc>
        <w:tc>
          <w:tcPr>
            <w:tcW w:type="dxa" w:w="4392"/>
          </w:tcPr>
          <w:p>
            <w:pPr>
              <w:spacing w:after="20"/>
            </w:pPr>
            <w:r/>
            <w:r>
              <w:rPr>
                <w:sz w:val="16"/>
              </w:rPr>
              <w:t>Hold this slide. Stay silent. Two-minute warning at 29:00, thirty seconds at 30:30.</w:t>
            </w:r>
          </w:p>
        </w:tc>
        <w:tc>
          <w:tcPr>
            <w:tcW w:type="dxa" w:w="4104"/>
          </w:tcPr>
          <w:p>
            <w:pPr>
              <w:spacing w:after="20"/>
            </w:pPr>
            <w:r/>
            <w:r>
              <w:rPr>
                <w:sz w:val="16"/>
              </w:rPr>
              <w:t>Rescore all twelve with a short evidence phrase under each.</w:t>
            </w:r>
          </w:p>
        </w:tc>
        <w:tc>
          <w:tcPr>
            <w:tcW w:type="dxa" w:w="1354"/>
          </w:tcPr>
          <w:p>
            <w:pPr>
              <w:spacing w:after="20"/>
            </w:pPr>
            <w:r/>
            <w:r>
              <w:rPr>
                <w:b/>
                <w:sz w:val="16"/>
              </w:rPr>
              <w:t>RECORDING ON</w:t>
            </w:r>
          </w:p>
        </w:tc>
      </w:tr>
      <w:tr>
        <w:trPr>
          <w:cantSplit w:val="true"/>
        </w:trPr>
        <w:tc>
          <w:tcPr>
            <w:tcW w:type="dxa" w:w="1152"/>
          </w:tcPr>
          <w:p>
            <w:pPr>
              <w:spacing w:after="20"/>
            </w:pPr>
            <w:r/>
            <w:r>
              <w:rPr>
                <w:b/>
                <w:sz w:val="16"/>
              </w:rPr>
              <w:t>31:00–35:00</w:t>
            </w:r>
          </w:p>
        </w:tc>
        <w:tc>
          <w:tcPr>
            <w:tcW w:type="dxa" w:w="2232"/>
          </w:tcPr>
          <w:p>
            <w:pPr>
              <w:spacing w:after="20"/>
            </w:pPr>
            <w:r/>
            <w:r>
              <w:rPr>
                <w:sz w:val="16"/>
              </w:rPr>
              <w:t>Corrected totals and corrected position</w:t>
            </w:r>
          </w:p>
        </w:tc>
        <w:tc>
          <w:tcPr>
            <w:tcW w:type="dxa" w:w="648"/>
          </w:tcPr>
          <w:p>
            <w:pPr>
              <w:spacing w:after="20"/>
            </w:pPr>
            <w:r/>
            <w:r>
              <w:rPr>
                <w:sz w:val="16"/>
              </w:rPr>
              <w:t>17–19</w:t>
            </w:r>
          </w:p>
        </w:tc>
        <w:tc>
          <w:tcPr>
            <w:tcW w:type="dxa" w:w="518"/>
          </w:tcPr>
          <w:p>
            <w:pPr>
              <w:spacing w:after="20"/>
            </w:pPr>
            <w:r/>
            <w:r>
              <w:rPr>
                <w:sz w:val="16"/>
              </w:rPr>
              <w:t>5–7</w:t>
            </w:r>
          </w:p>
        </w:tc>
        <w:tc>
          <w:tcPr>
            <w:tcW w:type="dxa" w:w="4392"/>
          </w:tcPr>
          <w:p>
            <w:pPr>
              <w:spacing w:after="20"/>
            </w:pPr>
            <w:r/>
            <w:r>
              <w:rPr>
                <w:sz w:val="16"/>
              </w:rPr>
              <w:t>Insist on the re-total. Teach the three sensitivity tiers. Restate the boundary override.</w:t>
            </w:r>
          </w:p>
        </w:tc>
        <w:tc>
          <w:tcPr>
            <w:tcW w:type="dxa" w:w="4104"/>
          </w:tcPr>
          <w:p>
            <w:pPr>
              <w:spacing w:after="20"/>
            </w:pPr>
            <w:r/>
            <w:r>
              <w:rPr>
                <w:sz w:val="16"/>
              </w:rPr>
              <w:t>Re-total both axes. Run sensitivity if 1–2 marked. Place, or mark boundary/incomplete. Rate confidence 1–5.</w:t>
            </w:r>
          </w:p>
        </w:tc>
        <w:tc>
          <w:tcPr>
            <w:tcW w:type="dxa" w:w="1354"/>
          </w:tcPr>
          <w:p>
            <w:pPr>
              <w:spacing w:after="20"/>
            </w:pPr>
            <w:r/>
            <w:r>
              <w:rPr>
                <w:b/>
                <w:sz w:val="16"/>
              </w:rPr>
              <w:t>RECORDING ON</w:t>
            </w:r>
          </w:p>
        </w:tc>
      </w:tr>
    </w:tbl>
    <w:p>
      <w:pPr>
        <w:spacing w:after="0"/>
      </w:pPr>
      <w:r>
        <w:br w:type="page"/>
      </w:r>
    </w:p>
    <w:p>
      <w:pPr>
        <w:spacing w:before="320" w:after="160"/>
      </w:pPr>
      <w:r>
        <w:rPr>
          <w:b/>
          <w:color w:val="0F2347"/>
          <w:sz w:val="32"/>
        </w:rPr>
        <w:t>Master reconciliation table —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35:00–38:00</w:t>
            </w:r>
          </w:p>
        </w:tc>
        <w:tc>
          <w:tcPr>
            <w:tcW w:type="dxa" w:w="2232"/>
          </w:tcPr>
          <w:p>
            <w:pPr>
              <w:spacing w:after="20"/>
            </w:pPr>
            <w:r/>
            <w:r>
              <w:rPr>
                <w:sz w:val="16"/>
              </w:rPr>
              <w:t>Four states and their immediate costs</w:t>
            </w:r>
          </w:p>
        </w:tc>
        <w:tc>
          <w:tcPr>
            <w:tcW w:type="dxa" w:w="648"/>
          </w:tcPr>
          <w:p>
            <w:pPr>
              <w:spacing w:after="20"/>
            </w:pPr>
            <w:r/>
            <w:r>
              <w:rPr>
                <w:sz w:val="16"/>
              </w:rPr>
              <w:t>20</w:t>
            </w:r>
          </w:p>
        </w:tc>
        <w:tc>
          <w:tcPr>
            <w:tcW w:type="dxa" w:w="518"/>
          </w:tcPr>
          <w:p>
            <w:pPr>
              <w:spacing w:after="20"/>
            </w:pPr>
            <w:r/>
            <w:r>
              <w:rPr>
                <w:sz w:val="16"/>
              </w:rPr>
              <w:t>—</w:t>
            </w:r>
          </w:p>
        </w:tc>
        <w:tc>
          <w:tcPr>
            <w:tcW w:type="dxa" w:w="4392"/>
          </w:tcPr>
          <w:p>
            <w:pPr>
              <w:spacing w:after="20"/>
            </w:pPr>
            <w:r/>
            <w:r>
              <w:rPr>
                <w:sz w:val="16"/>
              </w:rPr>
              <w:t>Forty-five seconds per state. Do not deepen any one square.</w:t>
            </w:r>
          </w:p>
        </w:tc>
        <w:tc>
          <w:tcPr>
            <w:tcW w:type="dxa" w:w="4104"/>
          </w:tcPr>
          <w:p>
            <w:pPr>
              <w:spacing w:after="20"/>
            </w:pPr>
            <w:r/>
            <w:r>
              <w:rPr>
                <w:sz w:val="16"/>
              </w:rPr>
              <w:t>Listen. Read your own square's cost.</w:t>
            </w:r>
          </w:p>
        </w:tc>
        <w:tc>
          <w:tcPr>
            <w:tcW w:type="dxa" w:w="1354"/>
          </w:tcPr>
          <w:p>
            <w:pPr>
              <w:spacing w:after="20"/>
            </w:pPr>
            <w:r/>
            <w:r>
              <w:rPr>
                <w:b/>
                <w:sz w:val="16"/>
              </w:rPr>
              <w:t>RECORDING ON</w:t>
            </w:r>
          </w:p>
        </w:tc>
      </w:tr>
      <w:tr>
        <w:trPr>
          <w:cantSplit w:val="true"/>
        </w:trPr>
        <w:tc>
          <w:tcPr>
            <w:tcW w:type="dxa" w:w="1152"/>
          </w:tcPr>
          <w:p>
            <w:pPr>
              <w:spacing w:after="20"/>
            </w:pPr>
            <w:r/>
            <w:r>
              <w:rPr>
                <w:b/>
                <w:sz w:val="16"/>
              </w:rPr>
              <w:t>38:00–41:00</w:t>
            </w:r>
          </w:p>
        </w:tc>
        <w:tc>
          <w:tcPr>
            <w:tcW w:type="dxa" w:w="2232"/>
          </w:tcPr>
          <w:p>
            <w:pPr>
              <w:spacing w:after="20"/>
            </w:pPr>
            <w:r/>
            <w:r>
              <w:rPr>
                <w:sz w:val="16"/>
              </w:rPr>
              <w:t>Seven categories of move</w:t>
            </w:r>
          </w:p>
        </w:tc>
        <w:tc>
          <w:tcPr>
            <w:tcW w:type="dxa" w:w="648"/>
          </w:tcPr>
          <w:p>
            <w:pPr>
              <w:spacing w:after="20"/>
            </w:pPr>
            <w:r/>
            <w:r>
              <w:rPr>
                <w:sz w:val="16"/>
              </w:rPr>
              <w:t>21</w:t>
            </w:r>
          </w:p>
        </w:tc>
        <w:tc>
          <w:tcPr>
            <w:tcW w:type="dxa" w:w="518"/>
          </w:tcPr>
          <w:p>
            <w:pPr>
              <w:spacing w:after="20"/>
            </w:pPr>
            <w:r/>
            <w:r>
              <w:rPr>
                <w:sz w:val="16"/>
              </w:rPr>
              <w:t>8</w:t>
            </w:r>
          </w:p>
        </w:tc>
        <w:tc>
          <w:tcPr>
            <w:tcW w:type="dxa" w:w="4392"/>
          </w:tcPr>
          <w:p>
            <w:pPr>
              <w:spacing w:after="20"/>
            </w:pPr>
            <w:r/>
            <w:r>
              <w:rPr>
                <w:sz w:val="16"/>
              </w:rPr>
              <w:t>Read each category and its one-line reading. Say the no-square-prescribes rule.</w:t>
            </w:r>
          </w:p>
        </w:tc>
        <w:tc>
          <w:tcPr>
            <w:tcW w:type="dxa" w:w="4104"/>
          </w:tcPr>
          <w:p>
            <w:pPr>
              <w:spacing w:after="20"/>
            </w:pPr>
            <w:r/>
            <w:r>
              <w:rPr>
                <w:sz w:val="16"/>
              </w:rPr>
              <w:t>Identify the category the evidence supports testing.</w:t>
            </w:r>
          </w:p>
        </w:tc>
        <w:tc>
          <w:tcPr>
            <w:tcW w:type="dxa" w:w="1354"/>
          </w:tcPr>
          <w:p>
            <w:pPr>
              <w:spacing w:after="20"/>
            </w:pPr>
            <w:r/>
            <w:r>
              <w:rPr>
                <w:b/>
                <w:sz w:val="16"/>
              </w:rPr>
              <w:t>RECORDING ON</w:t>
            </w:r>
          </w:p>
        </w:tc>
      </w:tr>
      <w:tr>
        <w:trPr>
          <w:cantSplit w:val="true"/>
        </w:trPr>
        <w:tc>
          <w:tcPr>
            <w:tcW w:type="dxa" w:w="1152"/>
          </w:tcPr>
          <w:p>
            <w:pPr>
              <w:spacing w:after="20"/>
            </w:pPr>
            <w:r/>
            <w:r>
              <w:rPr>
                <w:b/>
                <w:sz w:val="16"/>
              </w:rPr>
              <w:t>41:00–45:00</w:t>
            </w:r>
          </w:p>
        </w:tc>
        <w:tc>
          <w:tcPr>
            <w:tcW w:type="dxa" w:w="2232"/>
          </w:tcPr>
          <w:p>
            <w:pPr>
              <w:spacing w:after="20"/>
            </w:pPr>
            <w:r/>
            <w:r>
              <w:rPr>
                <w:sz w:val="16"/>
              </w:rPr>
              <w:t>Complete the Next-Move Note</w:t>
            </w:r>
          </w:p>
        </w:tc>
        <w:tc>
          <w:tcPr>
            <w:tcW w:type="dxa" w:w="648"/>
          </w:tcPr>
          <w:p>
            <w:pPr>
              <w:spacing w:after="20"/>
            </w:pPr>
            <w:r/>
            <w:r>
              <w:rPr>
                <w:sz w:val="16"/>
              </w:rPr>
              <w:t>22</w:t>
            </w:r>
          </w:p>
        </w:tc>
        <w:tc>
          <w:tcPr>
            <w:tcW w:type="dxa" w:w="518"/>
          </w:tcPr>
          <w:p>
            <w:pPr>
              <w:spacing w:after="20"/>
            </w:pPr>
            <w:r/>
            <w:r>
              <w:rPr>
                <w:sz w:val="16"/>
              </w:rPr>
              <w:t>8</w:t>
            </w:r>
          </w:p>
        </w:tc>
        <w:tc>
          <w:tcPr>
            <w:tcW w:type="dxa" w:w="4392"/>
          </w:tcPr>
          <w:p>
            <w:pPr>
              <w:spacing w:after="20"/>
            </w:pPr>
            <w:r/>
            <w:r>
              <w:rPr>
                <w:sz w:val="16"/>
              </w:rPr>
              <w:t>Read the three prompts once, then stop talking. Sixty-second warning at 44:00.</w:t>
            </w:r>
          </w:p>
        </w:tc>
        <w:tc>
          <w:tcPr>
            <w:tcW w:type="dxa" w:w="4104"/>
          </w:tcPr>
          <w:p>
            <w:pPr>
              <w:spacing w:after="20"/>
            </w:pPr>
            <w:r/>
            <w:r>
              <w:rPr>
                <w:sz w:val="16"/>
              </w:rPr>
              <w:t>Write the three lines.</w:t>
            </w:r>
          </w:p>
        </w:tc>
        <w:tc>
          <w:tcPr>
            <w:tcW w:type="dxa" w:w="1354"/>
          </w:tcPr>
          <w:p>
            <w:pPr>
              <w:spacing w:after="20"/>
            </w:pPr>
            <w:r/>
            <w:r>
              <w:rPr>
                <w:b/>
                <w:sz w:val="16"/>
              </w:rPr>
              <w:t>RECORDING ON</w:t>
            </w:r>
          </w:p>
        </w:tc>
      </w:tr>
      <w:tr>
        <w:trPr>
          <w:cantSplit w:val="true"/>
        </w:trPr>
        <w:tc>
          <w:tcPr>
            <w:tcW w:type="dxa" w:w="1152"/>
          </w:tcPr>
          <w:p>
            <w:pPr>
              <w:spacing w:after="20"/>
            </w:pPr>
            <w:r/>
            <w:r>
              <w:rPr>
                <w:b/>
                <w:sz w:val="16"/>
              </w:rPr>
              <w:t>45:00–48:00</w:t>
            </w:r>
          </w:p>
        </w:tc>
        <w:tc>
          <w:tcPr>
            <w:tcW w:type="dxa" w:w="2232"/>
          </w:tcPr>
          <w:p>
            <w:pPr>
              <w:spacing w:after="20"/>
            </w:pPr>
            <w:r/>
            <w:r>
              <w:rPr>
                <w:sz w:val="16"/>
              </w:rPr>
              <w:t>Field Kit, Private Read routes and evergreen close</w:t>
            </w:r>
          </w:p>
        </w:tc>
        <w:tc>
          <w:tcPr>
            <w:tcW w:type="dxa" w:w="648"/>
          </w:tcPr>
          <w:p>
            <w:pPr>
              <w:spacing w:after="20"/>
            </w:pPr>
            <w:r/>
            <w:r>
              <w:rPr>
                <w:sz w:val="16"/>
              </w:rPr>
              <w:t>23–25</w:t>
            </w:r>
          </w:p>
        </w:tc>
        <w:tc>
          <w:tcPr>
            <w:tcW w:type="dxa" w:w="518"/>
          </w:tcPr>
          <w:p>
            <w:pPr>
              <w:spacing w:after="20"/>
            </w:pPr>
            <w:r/>
            <w:r>
              <w:rPr>
                <w:sz w:val="16"/>
              </w:rPr>
              <w:t>8</w:t>
            </w:r>
          </w:p>
        </w:tc>
        <w:tc>
          <w:tcPr>
            <w:tcW w:type="dxa" w:w="4392"/>
          </w:tcPr>
          <w:p>
            <w:pPr>
              <w:spacing w:after="20"/>
            </w:pPr>
            <w:r/>
            <w:r>
              <w:rPr>
                <w:sz w:val="16"/>
              </w:rPr>
              <w:t>Three routes, then the two paid routes in sixty seconds, then the close. No pricing spoken.</w:t>
            </w:r>
          </w:p>
        </w:tc>
        <w:tc>
          <w:tcPr>
            <w:tcW w:type="dxa" w:w="4104"/>
          </w:tcPr>
          <w:p>
            <w:pPr>
              <w:spacing w:after="20"/>
            </w:pPr>
            <w:r/>
            <w:r>
              <w:rPr>
                <w:sz w:val="16"/>
              </w:rPr>
              <w:t>Choose a route, or none. Write a rescore date ninety days out.</w:t>
            </w:r>
          </w:p>
        </w:tc>
        <w:tc>
          <w:tcPr>
            <w:tcW w:type="dxa" w:w="1354"/>
          </w:tcPr>
          <w:p>
            <w:pPr>
              <w:spacing w:after="20"/>
            </w:pPr>
            <w:r/>
            <w:r>
              <w:rPr>
                <w:b/>
                <w:sz w:val="16"/>
              </w:rPr>
              <w:t>RECORDING ON</w:t>
            </w:r>
          </w:p>
        </w:tc>
      </w:tr>
      <w:tr>
        <w:trPr>
          <w:cantSplit w:val="true"/>
        </w:trPr>
        <w:tc>
          <w:tcPr>
            <w:tcW w:type="dxa" w:w="1152"/>
          </w:tcPr>
          <w:p>
            <w:pPr>
              <w:spacing w:after="20"/>
            </w:pPr>
            <w:r/>
            <w:r>
              <w:rPr>
                <w:b/>
                <w:sz w:val="16"/>
              </w:rPr>
              <w:t>48:00–50:00</w:t>
            </w:r>
          </w:p>
        </w:tc>
        <w:tc>
          <w:tcPr>
            <w:tcW w:type="dxa" w:w="2232"/>
          </w:tcPr>
          <w:p>
            <w:pPr>
              <w:spacing w:after="20"/>
            </w:pPr>
            <w:r/>
            <w:r>
              <w:rPr>
                <w:sz w:val="16"/>
              </w:rPr>
              <w:t>Facilitation buffer and recording stop</w:t>
            </w:r>
          </w:p>
        </w:tc>
        <w:tc>
          <w:tcPr>
            <w:tcW w:type="dxa" w:w="648"/>
          </w:tcPr>
          <w:p>
            <w:pPr>
              <w:spacing w:after="20"/>
            </w:pPr>
            <w:r/>
            <w:r>
              <w:rPr>
                <w:sz w:val="16"/>
              </w:rPr>
              <w:t>25</w:t>
            </w:r>
          </w:p>
        </w:tc>
        <w:tc>
          <w:tcPr>
            <w:tcW w:type="dxa" w:w="518"/>
          </w:tcPr>
          <w:p>
            <w:pPr>
              <w:spacing w:after="20"/>
            </w:pPr>
            <w:r/>
            <w:r>
              <w:rPr>
                <w:sz w:val="16"/>
              </w:rPr>
              <w:t>8</w:t>
            </w:r>
          </w:p>
        </w:tc>
        <w:tc>
          <w:tcPr>
            <w:tcW w:type="dxa" w:w="4392"/>
          </w:tcPr>
          <w:p>
            <w:pPr>
              <w:spacing w:after="20"/>
            </w:pPr>
            <w:r/>
            <w:r>
              <w:rPr>
                <w:sz w:val="16"/>
              </w:rPr>
              <w:t>Hold the close slide. Absorb any overrun. At 50:00 STOP OR PAUSE THE RECORDING and confirm on screen.</w:t>
            </w:r>
          </w:p>
        </w:tc>
        <w:tc>
          <w:tcPr>
            <w:tcW w:type="dxa" w:w="4104"/>
          </w:tcPr>
          <w:p>
            <w:pPr>
              <w:spacing w:after="20"/>
            </w:pPr>
            <w:r/>
            <w:r>
              <w:rPr>
                <w:sz w:val="16"/>
              </w:rPr>
              <w:t>Finish writing.</w:t>
            </w:r>
          </w:p>
        </w:tc>
        <w:tc>
          <w:tcPr>
            <w:tcW w:type="dxa" w:w="1354"/>
          </w:tcPr>
          <w:p>
            <w:pPr>
              <w:spacing w:after="20"/>
            </w:pPr>
            <w:r/>
            <w:r>
              <w:rPr>
                <w:b/>
                <w:sz w:val="16"/>
              </w:rPr>
              <w:t>RECORDING ON → STOPS AT 50:00</w:t>
            </w:r>
          </w:p>
        </w:tc>
      </w:tr>
      <w:tr>
        <w:trPr>
          <w:cantSplit w:val="true"/>
        </w:trPr>
        <w:tc>
          <w:tcPr>
            <w:tcW w:type="dxa" w:w="1152"/>
          </w:tcPr>
          <w:p>
            <w:pPr>
              <w:spacing w:after="20"/>
            </w:pPr>
            <w:r/>
            <w:r>
              <w:rPr>
                <w:b/>
                <w:sz w:val="16"/>
              </w:rPr>
              <w:t>50:00–60:00</w:t>
            </w:r>
          </w:p>
        </w:tc>
        <w:tc>
          <w:tcPr>
            <w:tcW w:type="dxa" w:w="2232"/>
          </w:tcPr>
          <w:p>
            <w:pPr>
              <w:spacing w:after="20"/>
            </w:pPr>
            <w:r/>
            <w:r>
              <w:rPr>
                <w:sz w:val="16"/>
              </w:rPr>
              <w:t>Live-only Q&amp;A, not recorded</w:t>
            </w:r>
          </w:p>
        </w:tc>
        <w:tc>
          <w:tcPr>
            <w:tcW w:type="dxa" w:w="648"/>
          </w:tcPr>
          <w:p>
            <w:pPr>
              <w:spacing w:after="20"/>
            </w:pPr>
            <w:r/>
            <w:r>
              <w:rPr>
                <w:sz w:val="16"/>
              </w:rPr>
              <w:t>26</w:t>
            </w:r>
          </w:p>
        </w:tc>
        <w:tc>
          <w:tcPr>
            <w:tcW w:type="dxa" w:w="518"/>
          </w:tcPr>
          <w:p>
            <w:pPr>
              <w:spacing w:after="20"/>
            </w:pPr>
            <w:r/>
            <w:r>
              <w:rPr>
                <w:sz w:val="16"/>
              </w:rPr>
              <w:t>—</w:t>
            </w:r>
          </w:p>
        </w:tc>
        <w:tc>
          <w:tcPr>
            <w:tcW w:type="dxa" w:w="4392"/>
          </w:tcPr>
          <w:p>
            <w:pPr>
              <w:spacing w:after="20"/>
            </w:pPr>
            <w:r/>
            <w:r>
              <w:rPr>
                <w:sz w:val="16"/>
              </w:rPr>
              <w:t>Confirm aloud that recording has stopped. Method questions only. Hard stop at 60:00.</w:t>
            </w:r>
          </w:p>
        </w:tc>
        <w:tc>
          <w:tcPr>
            <w:tcW w:type="dxa" w:w="4104"/>
          </w:tcPr>
          <w:p>
            <w:pPr>
              <w:spacing w:after="20"/>
            </w:pPr>
            <w:r/>
            <w:r>
              <w:rPr>
                <w:sz w:val="16"/>
              </w:rPr>
              <w:t>Ask method questions. No scores, states or employers disclosed.</w:t>
            </w:r>
          </w:p>
        </w:tc>
        <w:tc>
          <w:tcPr>
            <w:tcW w:type="dxa" w:w="1354"/>
          </w:tcPr>
          <w:p>
            <w:pPr>
              <w:spacing w:after="20"/>
            </w:pPr>
            <w: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19:00–31:00 evidence-backed rescore is PROTECTED. Never recover lost time by shortening it. Recover from 45:00–48:00 first, then the 48:00–50:00 buffer.</w:t>
      </w:r>
    </w:p>
    <w:p>
      <w:pPr>
        <w:spacing w:before="120" w:after="120" w:line="40" w:lineRule="exact"/>
        <w:pBdr>
          <w:bottom w:val="single" w:sz="6" w:space="1" w:color="B8C5D9"/>
        </w:pBdr>
      </w:pPr>
    </w:p>
    <w:p>
      <w:pPr>
        <w:spacing w:before="320" w:after="16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 it sits on slide 3 at minute 1:20.</w:t>
      </w:r>
    </w:p>
    <w:p>
      <w:pPr>
        <w:pStyle w:val="ListBullet"/>
        <w:spacing w:after="60"/>
      </w:pPr>
      <w:r>
        <w:rPr>
          <w:color w:val="000000"/>
          <w:sz w:val="19"/>
        </w:rPr>
        <w:t>At minute 50, stop or pause the recording BEFORE inviting participant questions, and look at the screen to verify it has actually stopped.</w:t>
      </w:r>
    </w:p>
    <w:p>
      <w:pPr>
        <w:pStyle w:val="ListBullet"/>
        <w:spacing w:after="60"/>
      </w:pPr>
      <w:r>
        <w:rPr>
          <w:color w:val="000000"/>
          <w:sz w:val="19"/>
        </w:rPr>
        <w:t>Say out loud that the recording has stopped, then advance to the Q&amp;A slide.</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120" w:after="120" w:line="40" w:lineRule="exact"/>
        <w:pBdr>
          <w:bottom w:val="single" w:sz="6" w:space="1" w:color="B8C5D9"/>
        </w:pBdr>
      </w:pPr>
    </w:p>
    <w:p>
      <w:pPr>
        <w:spacing w:before="320" w:after="16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poll, no show of hands, no room-level state distribution, no anonymous count. The optional “What moved” interaction is in the appendix and is OUT of the timed core.</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120" w:after="120" w:line="40" w:lineRule="exact"/>
        <w:pBdr>
          <w:bottom w:val="single" w:sz="6" w:space="1" w:color="B8C5D9"/>
        </w:pBdr>
      </w:pPr>
    </w:p>
    <w:p>
      <w:pPr>
        <w:spacing w:before="320" w:after="16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val="0"/>
          <w:i w:val="0"/>
          <w:color w:val="000000"/>
          <w:sz w:val="19"/>
        </w:rPr>
        <w:t>If a question is really a request for a personal decision, name the boundary once and offer the Private Capability Position Read as the route — briefly, without pitching.</w:t>
      </w:r>
    </w:p>
    <w:p>
      <w:pPr>
        <w:spacing w:before="120" w:after="120" w:line="40" w:lineRule="exact"/>
        <w:pBdr>
          <w:bottom w:val="single" w:sz="6" w:space="1" w:color="B8C5D9"/>
        </w:pBdr>
      </w:pPr>
    </w:p>
    <w:p>
      <w:pPr>
        <w:spacing w:before="320" w:after="16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Offer</w:t>
            </w:r>
          </w:p>
        </w:tc>
        <w:tc>
          <w:tcPr>
            <w:tcW w:type="dxa" w:w="6480"/>
            <w:shd w:val="clear" w:fill="0F2347"/>
          </w:tcPr>
          <w:p>
            <w:r/>
            <w:r>
              <w:rPr>
                <w:b/>
                <w:color w:val="FFFFFF"/>
                <w:sz w:val="19"/>
              </w:rPr>
              <w:t>Position</w:t>
            </w:r>
          </w:p>
        </w:tc>
      </w:tr>
      <w:tr>
        <w:tc>
          <w:tcPr>
            <w:tcW w:type="dxa" w:w="3168"/>
          </w:tcPr>
          <w:p>
            <w:r/>
            <w:r>
              <w:rPr>
                <w:b/>
                <w:sz w:val="19"/>
              </w:rPr>
              <w:t>September 16 guided assessment</w:t>
            </w:r>
          </w:p>
        </w:tc>
        <w:tc>
          <w:tcPr>
            <w:tcW w:type="dxa" w:w="6480"/>
          </w:tcPr>
          <w:p>
            <w:r/>
            <w:r>
              <w:rPr>
                <w:sz w:val="19"/>
              </w:rPr>
              <w:t>$0. Free for this launch.</w:t>
            </w:r>
          </w:p>
        </w:tc>
      </w:tr>
      <w:tr>
        <w:tc>
          <w:tcPr>
            <w:tcW w:type="dxa" w:w="3168"/>
          </w:tcPr>
          <w:p>
            <w:r/>
            <w:r>
              <w:rPr>
                <w:b/>
                <w:sz w:val="19"/>
              </w:rPr>
              <w:t>Capability Formation Field Kit</w:t>
            </w:r>
          </w:p>
        </w:tc>
        <w:tc>
          <w:tcPr>
            <w:tcW w:type="dxa" w:w="6480"/>
          </w:tcPr>
          <w:p>
            <w:r/>
            <w:r>
              <w:rPr>
                <w:sz w:val="19"/>
              </w:rPr>
              <w:t>Exactly $150. Private, self-guided continuation. Not discounted, not bundled, never included free.</w:t>
            </w:r>
          </w:p>
        </w:tc>
      </w:tr>
      <w:tr>
        <w:tc>
          <w:tcPr>
            <w:tcW w:type="dxa" w:w="3168"/>
          </w:tcPr>
          <w:p>
            <w:r/>
            <w:r>
              <w:rPr>
                <w:b/>
                <w:sz w:val="19"/>
              </w:rPr>
              <w:t>Private Capability Position Read</w:t>
            </w:r>
          </w:p>
        </w:tc>
        <w:tc>
          <w:tcPr>
            <w:tcW w:type="dxa" w:w="6480"/>
          </w:tcPr>
          <w:p>
            <w:r/>
            <w:r>
              <w:rPr>
                <w:sz w:val="19"/>
              </w:rPr>
              <w:t>Exactly $500. The high-touch individual entry offer. Not “starting at”, not “$500+”, not a package, not coaching or consulting.</w:t>
            </w:r>
          </w:p>
        </w:tc>
      </w:tr>
      <w:tr>
        <w:tc>
          <w:tcPr>
            <w:tcW w:type="dxa" w:w="3168"/>
          </w:tcPr>
          <w:p>
            <w:r/>
            <w:r>
              <w:rPr>
                <w:b/>
                <w:sz w:val="19"/>
              </w:rPr>
              <w:t>Former paid group workshop</w:t>
            </w:r>
          </w:p>
        </w:tc>
        <w:tc>
          <w:tcPr>
            <w:tcW w:type="dxa" w:w="6480"/>
          </w:tcPr>
          <w:p>
            <w:r/>
            <w:r>
              <w:rPr>
                <w:sz w:val="19"/>
              </w:rPr>
              <w:t>RETIRED from active public sale for now. It may remain archived as an internal / Intensive asset. It must NOT appear as the current public next step and must not be mentioned in the session.</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120" w:after="120" w:line="40" w:lineRule="exact"/>
        <w:pBdr>
          <w:bottom w:val="single" w:sz="6" w:space="1" w:color="B8C5D9"/>
        </w:pBdr>
      </w:pPr>
    </w:p>
    <w:p>
      <w:pPr>
        <w:spacing w:before="320" w:after="16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 the two commercial continuation slides —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Private Read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120" w:after="120" w:line="40" w:lineRule="exact"/>
        <w:pBdr>
          <w:bottom w:val="single" w:sz="6" w:space="1" w:color="B8C5D9"/>
        </w:pBdr>
      </w:pPr>
    </w:p>
    <w:p>
      <w:pPr>
        <w:spacing w:before="320" w:after="16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16,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No artificial scarcity or marketing cap. Registration must remain within verified live-platform capacity, or an overflow/replay plan must be approved.</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w:t>
            </w:r>
          </w:p>
        </w:tc>
        <w:tc>
          <w:tcPr>
            <w:tcW w:type="dxa" w:w="6480"/>
          </w:tcPr>
          <w:p>
            <w:r/>
            <w:r>
              <w:rPr>
                <w:sz w:val="19"/>
              </w:rPr>
              <w:t>The operating family documents a 100-participant live Zoom capacity. Verify against registration before promotion continues. No webinar licence and no larger capacity may be claimed until it exists.</w:t>
            </w:r>
          </w:p>
        </w:tc>
      </w:tr>
    </w:tbl>
    <w:p>
      <w:pPr>
        <w:spacing w:after="80"/>
      </w:pPr>
    </w:p>
    <w:p>
      <w:pPr>
        <w:spacing w:before="120" w:after="120" w:line="40" w:lineRule="exact"/>
        <w:pBdr>
          <w:bottom w:val="single" w:sz="6" w:space="1" w:color="B8C5D9"/>
        </w:pBdr>
      </w:pPr>
    </w:p>
    <w:p>
      <w:pPr>
        <w:spacing w:before="320" w:after="16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PRESENTER_VERSION_..._60MIN_v2.0.3_CANDIDATE.pptx.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Field Kit and Private Read routes verified, or the close adjusted to say plainly that a route is not yet open.</w:t>
      </w:r>
    </w:p>
    <w:p>
      <w:pPr>
        <w:pStyle w:val="ListBullet"/>
        <w:spacing w:after="60"/>
      </w:pPr>
      <w:r>
        <w:rPr>
          <w:color w:val="000000"/>
          <w:sz w:val="19"/>
        </w:rPr>
        <w:t>Institutional variant decided in advance if this is an institutional delivery.</w:t>
      </w:r>
    </w:p>
    <w:p>
      <w:pPr>
        <w:spacing w:before="120" w:after="120" w:line="40" w:lineRule="exact"/>
        <w:pBdr>
          <w:bottom w:val="single" w:sz="6" w:space="1" w:color="B8C5D9"/>
        </w:pBdr>
      </w:pPr>
    </w:p>
    <w:p>
      <w:pPr>
        <w:spacing w:before="320" w:after="160"/>
      </w:pPr>
      <w:r>
        <w:rPr>
          <w:b/>
          <w:color w:val="0F2347"/>
          <w:sz w:val="32"/>
        </w:rPr>
        <w:t>10. Rehearsal standard</w:t>
      </w:r>
    </w:p>
    <w:p>
      <w:pPr>
        <w:spacing w:after="160"/>
      </w:pPr>
      <w:r>
        <w:rPr>
          <w:b/>
          <w:i w:val="0"/>
          <w:color w:val="B00000"/>
          <w:sz w:val="21"/>
        </w:rPr>
        <w:t>TWO REHEARSALS ARE REQUIRED BEFORE THIS FAMILY LEAVES CANDIDATE.</w:t>
      </w:r>
    </w:p>
    <w:p>
      <w:pPr>
        <w:keepNext/>
        <w:spacing w:before="240" w:after="80"/>
      </w:pPr>
      <w:r>
        <w:rPr>
          <w:b/>
          <w:color w:val="0F2347"/>
          <w:sz w:val="25"/>
        </w:rPr>
        <w:t>Rehearsal 1 —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19:00–31:00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45:00–48:00 first, then the buffer, then compress the four-states block. Never the rescore.</w:t>
      </w:r>
    </w:p>
    <w:p>
      <w:pPr>
        <w:keepNext/>
        <w:spacing w:before="240" w:after="80"/>
      </w:pPr>
      <w:r>
        <w:rPr>
          <w:b/>
          <w:color w:val="0F2347"/>
          <w:sz w:val="25"/>
        </w:rPr>
        <w:t>Rehearsal 2 —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at 50:00, with on-screen verification.</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keepNext/>
        <w:spacing w:before="240" w:after="80"/>
      </w:pPr>
      <w:r>
        <w:rPr>
          <w:b/>
          <w:color w:val="0F2347"/>
          <w:sz w:val="25"/>
        </w:rPr>
        <w:t>Workbook behaviour test —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120" w:after="120" w:line="40" w:lineRule="exact"/>
        <w:pBdr>
          <w:bottom w:val="single" w:sz="6" w:space="1" w:color="B8C5D9"/>
        </w:pBdr>
      </w:pPr>
    </w:p>
    <w:p>
      <w:pPr>
        <w:spacing w:before="320" w:after="160"/>
      </w:pPr>
      <w:r>
        <w:rPr>
          <w:b/>
          <w:color w:val="0F2347"/>
          <w:sz w:val="32"/>
        </w:rPr>
        <w:t>11. Source-of-truth map</w:t>
      </w:r>
    </w:p>
    <w:p>
      <w:pPr>
        <w:pStyle w:val="ListBullet"/>
        <w:spacing w:after="60"/>
      </w:pPr>
      <w:r>
        <w:rPr>
          <w:color w:val="000000"/>
          <w:sz w:val="19"/>
        </w:rPr>
        <w:t>Deck: PRESENTER_VERSION_Decide_Whether_to_Stay_or_Leave_Your_Job_FREE_FLAGSHIP_60MIN_v2.0.3_CANDIDATE.pptx — 33 slides, 26 active, 7 hidden.</w:t>
      </w:r>
    </w:p>
    <w:p>
      <w:pPr>
        <w:pStyle w:val="ListBullet"/>
        <w:spacing w:after="60"/>
      </w:pPr>
      <w:r>
        <w:rPr>
          <w:color w:val="000000"/>
          <w:sz w:val="19"/>
        </w:rPr>
        <w:t>Workbook: Capability_Position_Read_Workbook_60MIN_v2.0.1_CANDIDATE.pdf —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Capability_Formation_Free_Flagship_SOP_Sept16_2026_60MIN_v2.0.5_CANDIDATE.docx.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120" w:after="120" w:line="40" w:lineRule="exact"/>
        <w:pBdr>
          <w:bottom w:val="single" w:sz="6" w:space="1" w:color="B8C5D9"/>
        </w:pBdr>
      </w:pPr>
    </w:p>
    <w:p>
      <w:pPr>
        <w:spacing w:before="320" w:after="160"/>
      </w:pPr>
      <w:r>
        <w:rPr>
          <w:b/>
          <w:color w:val="0F2347"/>
          <w:sz w:val="32"/>
        </w:rPr>
        <w:t>12. What is live elsewhere, and what remains unbuilt</w:t>
      </w:r>
    </w:p>
    <w:p>
      <w:pPr>
        <w:spacing w:after="160"/>
      </w:pPr>
      <w:r>
        <w:rPr>
          <w:b/>
          <w:i w:val="0"/>
          <w:color w:val="000000"/>
          <w:sz w:val="19"/>
        </w:rPr>
        <w:t>Two different things were previously listed together. Some of this is LIVE and outside this document's scope; the rest genuinely does not exist yet.</w:t>
      </w:r>
    </w:p>
    <w:p>
      <w:pPr>
        <w:keepNext/>
        <w:spacing w:before="240" w:after="80"/>
      </w:pPr>
      <w:r>
        <w:rPr>
          <w:b/>
          <w:color w:val="0F2347"/>
          <w:sz w:val="25"/>
        </w:rPr>
        <w:t>Live external assets — out of scope here, not unbuilt</w:t>
      </w:r>
    </w:p>
    <w:p>
      <w:pPr>
        <w:pStyle w:val="ListBullet"/>
        <w:spacing w:after="60"/>
      </w:pPr>
      <w:r>
        <w:rPr>
          <w:color w:val="000000"/>
          <w:sz w:val="19"/>
        </w:rPr>
        <w:t>The Maven event page and its platform configuration for September 16. Live at maven.com/p/8b3c40/stay-or-leave-live-career-growth-assessment.</w:t>
      </w:r>
    </w:p>
    <w:p>
      <w:pPr>
        <w:pStyle w:val="ListBullet"/>
        <w:spacing w:after="60"/>
      </w:pPr>
      <w:r>
        <w:rPr>
          <w:color w:val="000000"/>
          <w:sz w:val="19"/>
        </w:rPr>
        <w:t>Attendee email already sent for the September 2 session, and its registration list.</w:t>
      </w:r>
    </w:p>
    <w:p>
      <w:pPr>
        <w:pStyle w:val="ListBullet"/>
        <w:spacing w:after="60"/>
      </w:pPr>
      <w:r>
        <w:rPr>
          <w:color w:val="000000"/>
          <w:sz w:val="19"/>
        </w:rPr>
        <w:t>The Capability Formation Field Kit and its Gumroad purchase route, live at temidayoafonja.gumroad.com/l/czmqp, reached through the branded route temidayoafonja.com/book.</w:t>
      </w:r>
    </w:p>
    <w:p>
      <w:pPr>
        <w:pStyle w:val="ListBullet"/>
        <w:spacing w:after="60"/>
      </w:pPr>
      <w:r>
        <w:rPr>
          <w:color w:val="000000"/>
          <w:sz w:val="19"/>
        </w:rPr>
        <w:t>Current website copy, including the page the branded route points at. The live website is the source of truth for current pricing.</w:t>
      </w:r>
    </w:p>
    <w:p>
      <w:pPr>
        <w:spacing w:after="160"/>
      </w:pPr>
      <w:r>
        <w:rPr>
          <w:b w:val="0"/>
          <w:i/>
          <w:color w:val="000000"/>
          <w:sz w:val="18"/>
        </w:rPr>
        <w:t>Changing any of these is a separate decision. This SOP neither governs nor republishes them; it points at them.</w:t>
      </w:r>
    </w:p>
    <w:p>
      <w:pPr>
        <w:keepNext/>
        <w:spacing w:before="240" w:after="80"/>
      </w:pPr>
      <w:r>
        <w:rPr>
          <w:b/>
          <w:color w:val="0F2347"/>
          <w:sz w:val="25"/>
        </w:rPr>
        <w:t>Genuinely unbuilt</w:t>
      </w:r>
    </w:p>
    <w:p>
      <w:pPr>
        <w:pStyle w:val="ListBullet"/>
        <w:spacing w:after="60"/>
      </w:pPr>
      <w:r>
        <w:rPr>
          <w:color w:val="000000"/>
          <w:sz w:val="19"/>
        </w:rPr>
        <w:t>Private Capability Position Read materials, booking flow and fulfillment.</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LinkedIn and newsletter copy for the September 16 session.</w:t>
      </w:r>
    </w:p>
    <w:p>
      <w:pPr>
        <w:spacing w:before="120" w:after="120" w:line="40" w:lineRule="exact"/>
        <w:pBdr>
          <w:bottom w:val="single" w:sz="6" w:space="1" w:color="B8C5D9"/>
        </w:pBdr>
      </w:pPr>
    </w:p>
    <w:p>
      <w:pPr>
        <w:spacing w:after="0"/>
      </w:pPr>
      <w:r>
        <w:rPr>
          <w:b w:val="0"/>
          <w:i/>
          <w:color w:val="555555"/>
          <w:sz w:val="16"/>
        </w:rPr>
        <w:t>FREE FLAGSHIP SOP — 60-MINUTE EDITION v2.0.5 CANDIDATE  ·  INTERNAL ONLY  ·  Revised Friday, August 21, 2026 at 7:06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Friday, August 21, 2026 at 7:06 PM CT. CANDIDATE — not FINAL until the timed rehearsal passes.</dc:description>
  <cp:lastModifiedBy/>
  <cp:revision>1</cp:revision>
  <dcterms:created xsi:type="dcterms:W3CDTF">2013-12-23T23:15:00Z</dcterms:created>
  <dcterms:modified xsi:type="dcterms:W3CDTF">2013-12-23T23:15:00Z</dcterms:modified>
  <cp:category/>
</cp:coreProperties>
</file>